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南昌航空大学材料科学与工程学院</w:t>
      </w:r>
    </w:p>
    <w:p>
      <w:pPr>
        <w:jc w:val="center"/>
        <w:rPr>
          <w:rFonts w:hint="eastAsia" w:ascii="宋体" w:hAnsi="宋体"/>
          <w:b/>
          <w:bCs/>
          <w:sz w:val="52"/>
          <w:szCs w:val="52"/>
          <w:lang w:val="en-US" w:eastAsia="zh-CN"/>
        </w:rPr>
      </w:pPr>
    </w:p>
    <w:p>
      <w:pPr>
        <w:jc w:val="center"/>
        <w:rPr>
          <w:rFonts w:hint="eastAsia" w:ascii="宋体" w:hAnsi="宋体"/>
          <w:b/>
          <w:bCs/>
          <w:sz w:val="52"/>
          <w:szCs w:val="52"/>
          <w:lang w:val="en-US" w:eastAsia="zh-CN"/>
        </w:rPr>
      </w:pPr>
    </w:p>
    <w:p>
      <w:pPr>
        <w:jc w:val="center"/>
        <w:rPr>
          <w:rFonts w:hint="default" w:ascii="宋体" w:hAnsi="宋体"/>
          <w:b/>
          <w:bCs/>
          <w:sz w:val="52"/>
          <w:szCs w:val="52"/>
          <w:lang w:val="en-US" w:eastAsia="zh-CN"/>
        </w:rPr>
      </w:pPr>
    </w:p>
    <w:p>
      <w:pPr>
        <w:jc w:val="center"/>
        <w:rPr>
          <w:rFonts w:hint="eastAsia" w:ascii="宋体" w:hAnsi="宋体" w:cs="Times New Roman"/>
          <w:b/>
          <w:kern w:val="2"/>
          <w:sz w:val="36"/>
          <w:szCs w:val="36"/>
          <w:lang w:val="en-US" w:eastAsia="zh-CN" w:bidi="ar-SA"/>
        </w:rPr>
      </w:pPr>
      <w:r>
        <w:rPr>
          <w:rFonts w:hint="eastAsia" w:ascii="宋体" w:hAnsi="宋体" w:cs="Times New Roman"/>
          <w:b/>
          <w:kern w:val="2"/>
          <w:sz w:val="36"/>
          <w:szCs w:val="36"/>
          <w:lang w:val="en-US" w:eastAsia="zh-CN" w:bidi="ar-SA"/>
        </w:rPr>
        <w:t>金属</w:t>
      </w:r>
      <w:r>
        <w:rPr>
          <w:rFonts w:hint="eastAsia" w:ascii="宋体" w:hAnsi="宋体" w:eastAsia="宋体" w:cs="Times New Roman"/>
          <w:b/>
          <w:kern w:val="2"/>
          <w:sz w:val="36"/>
          <w:szCs w:val="36"/>
          <w:lang w:val="en-US" w:eastAsia="zh-CN" w:bidi="ar-SA"/>
        </w:rPr>
        <w:t>材料工程专业</w:t>
      </w:r>
      <w:r>
        <w:rPr>
          <w:rFonts w:hint="eastAsia" w:ascii="宋体" w:hAnsi="宋体" w:cs="Times New Roman"/>
          <w:b/>
          <w:kern w:val="2"/>
          <w:sz w:val="36"/>
          <w:szCs w:val="36"/>
          <w:lang w:val="en-US" w:eastAsia="zh-CN" w:bidi="ar-SA"/>
        </w:rPr>
        <w:t>腐蚀与防护方向（卓越工程师班计划）</w:t>
      </w:r>
    </w:p>
    <w:p>
      <w:pPr>
        <w:jc w:val="center"/>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学分制本科培养方案</w:t>
      </w:r>
    </w:p>
    <w:p>
      <w:pPr>
        <w:pStyle w:val="5"/>
        <w:rPr>
          <w:rFonts w:hint="eastAsia" w:ascii="宋体" w:hAnsi="宋体"/>
          <w:sz w:val="36"/>
          <w:szCs w:val="36"/>
          <w:lang w:eastAsia="zh-CN"/>
        </w:rPr>
      </w:pPr>
      <w:r>
        <w:rPr>
          <w:rFonts w:hint="eastAsia" w:ascii="宋体" w:hAnsi="宋体"/>
          <w:sz w:val="36"/>
          <w:szCs w:val="36"/>
          <w:lang w:eastAsia="zh-CN"/>
        </w:rPr>
        <w:t>（</w:t>
      </w:r>
      <w:r>
        <w:rPr>
          <w:rFonts w:hint="eastAsia" w:ascii="宋体" w:hAnsi="宋体"/>
          <w:sz w:val="36"/>
          <w:szCs w:val="36"/>
        </w:rPr>
        <w:t>2015版</w:t>
      </w:r>
      <w:r>
        <w:rPr>
          <w:rFonts w:hint="eastAsia" w:ascii="宋体" w:hAnsi="宋体"/>
          <w:sz w:val="36"/>
          <w:szCs w:val="36"/>
          <w:lang w:eastAsia="zh-CN"/>
        </w:rPr>
        <w:t>）</w:t>
      </w:r>
    </w:p>
    <w:p>
      <w:pPr>
        <w:rPr>
          <w:rFonts w:hint="eastAsia"/>
          <w:lang w:eastAsia="zh-CN"/>
        </w:rPr>
      </w:pPr>
    </w:p>
    <w:p>
      <w:pPr>
        <w:pStyle w:val="5"/>
        <w:jc w:val="center"/>
        <w:rPr>
          <w:rFonts w:hint="eastAsia" w:ascii="宋体" w:hAnsi="宋体"/>
          <w:b/>
          <w:bCs/>
          <w:sz w:val="32"/>
          <w:szCs w:val="32"/>
        </w:rPr>
        <w:sectPr>
          <w:footnotePr>
            <w:numFmt w:val="decimalEnclosedCircleChinese"/>
            <w:numRestart w:val="eachPage"/>
          </w:footnotePr>
          <w:endnotePr>
            <w:numFmt w:val="decimal"/>
          </w:endnotePr>
          <w:pgSz w:w="11906" w:h="16838"/>
          <w:pgMar w:top="1440" w:right="1080" w:bottom="1440" w:left="1080" w:header="851" w:footer="992" w:gutter="0"/>
          <w:pgNumType w:fmt="decimal"/>
          <w:cols w:space="0" w:num="1"/>
          <w:rtlGutter w:val="0"/>
          <w:docGrid w:type="lines" w:linePitch="312" w:charSpace="0"/>
        </w:sectPr>
      </w:pPr>
      <w:bookmarkStart w:id="0" w:name="_Toc440637545"/>
    </w:p>
    <w:p>
      <w:pPr>
        <w:pStyle w:val="5"/>
        <w:jc w:val="center"/>
        <w:rPr>
          <w:rFonts w:hint="eastAsia" w:ascii="宋体" w:hAnsi="宋体"/>
          <w:b/>
          <w:sz w:val="32"/>
          <w:szCs w:val="32"/>
          <w:lang w:eastAsia="zh-CN"/>
        </w:rPr>
      </w:pPr>
      <w:r>
        <w:rPr>
          <w:rFonts w:hint="eastAsia" w:ascii="宋体" w:hAnsi="宋体"/>
          <w:b/>
          <w:bCs/>
          <w:sz w:val="32"/>
          <w:szCs w:val="32"/>
          <w:lang w:val="en-US" w:eastAsia="zh-CN"/>
        </w:rPr>
        <w:t>金属</w:t>
      </w:r>
      <w:r>
        <w:rPr>
          <w:rFonts w:hint="eastAsia" w:ascii="宋体" w:hAnsi="宋体"/>
          <w:b/>
          <w:bCs/>
          <w:sz w:val="32"/>
          <w:szCs w:val="32"/>
        </w:rPr>
        <w:t>材料工程专业</w:t>
      </w:r>
      <w:r>
        <w:rPr>
          <w:rFonts w:hint="eastAsia" w:ascii="宋体" w:hAnsi="宋体"/>
          <w:b/>
          <w:sz w:val="32"/>
          <w:szCs w:val="32"/>
        </w:rPr>
        <w:t>腐蚀与防护</w:t>
      </w:r>
      <w:r>
        <w:rPr>
          <w:rFonts w:hint="eastAsia" w:ascii="宋体" w:hAnsi="宋体"/>
          <w:b/>
          <w:sz w:val="32"/>
          <w:szCs w:val="32"/>
          <w:lang w:val="en-US" w:eastAsia="zh-CN"/>
        </w:rPr>
        <w:t>方向</w:t>
      </w:r>
      <w:r>
        <w:rPr>
          <w:rFonts w:hint="eastAsia" w:ascii="宋体" w:hAnsi="宋体"/>
          <w:b/>
          <w:sz w:val="32"/>
          <w:szCs w:val="32"/>
          <w:lang w:eastAsia="zh-CN"/>
        </w:rPr>
        <w:t>（</w:t>
      </w:r>
      <w:r>
        <w:rPr>
          <w:rFonts w:hint="eastAsia" w:ascii="宋体" w:hAnsi="宋体"/>
          <w:b/>
          <w:sz w:val="32"/>
          <w:szCs w:val="32"/>
        </w:rPr>
        <w:t>卓越</w:t>
      </w:r>
      <w:r>
        <w:rPr>
          <w:rFonts w:hint="eastAsia" w:ascii="宋体" w:hAnsi="宋体"/>
          <w:b/>
          <w:sz w:val="32"/>
          <w:szCs w:val="32"/>
          <w:lang w:val="en-US" w:eastAsia="zh-CN"/>
        </w:rPr>
        <w:t>工程师班</w:t>
      </w:r>
      <w:r>
        <w:rPr>
          <w:rFonts w:hint="eastAsia" w:ascii="宋体" w:hAnsi="宋体"/>
          <w:b/>
          <w:sz w:val="32"/>
          <w:szCs w:val="32"/>
        </w:rPr>
        <w:t>计划</w:t>
      </w:r>
      <w:r>
        <w:rPr>
          <w:rFonts w:hint="eastAsia" w:ascii="宋体" w:hAnsi="宋体"/>
          <w:b/>
          <w:sz w:val="32"/>
          <w:szCs w:val="32"/>
          <w:lang w:eastAsia="zh-CN"/>
        </w:rPr>
        <w:t>）</w:t>
      </w:r>
    </w:p>
    <w:p>
      <w:pPr>
        <w:pStyle w:val="5"/>
        <w:jc w:val="center"/>
        <w:rPr>
          <w:rFonts w:hint="eastAsia" w:ascii="宋体" w:hAnsi="宋体" w:eastAsia="宋体"/>
          <w:b w:val="0"/>
          <w:sz w:val="32"/>
          <w:szCs w:val="32"/>
          <w:lang w:eastAsia="zh-CN"/>
        </w:rPr>
      </w:pPr>
      <w:r>
        <w:rPr>
          <w:rFonts w:hint="eastAsia" w:ascii="宋体" w:hAnsi="宋体"/>
          <w:b/>
          <w:bCs/>
          <w:sz w:val="32"/>
          <w:szCs w:val="32"/>
        </w:rPr>
        <w:t>学分制本科培养方案</w:t>
      </w:r>
      <w:bookmarkEnd w:id="0"/>
      <w:r>
        <w:rPr>
          <w:rFonts w:hint="eastAsia" w:ascii="宋体" w:hAnsi="宋体"/>
          <w:b/>
          <w:bCs/>
          <w:sz w:val="32"/>
          <w:szCs w:val="32"/>
          <w:lang w:eastAsia="zh-CN"/>
        </w:rPr>
        <w:t>（</w:t>
      </w:r>
      <w:r>
        <w:rPr>
          <w:rFonts w:hint="eastAsia" w:ascii="宋体" w:hAnsi="宋体"/>
          <w:b/>
          <w:bCs/>
          <w:sz w:val="32"/>
          <w:szCs w:val="32"/>
          <w:lang w:val="en-US" w:eastAsia="zh-CN"/>
        </w:rPr>
        <w:t>2015版</w:t>
      </w:r>
      <w:r>
        <w:rPr>
          <w:rFonts w:hint="eastAsia" w:ascii="宋体" w:hAnsi="宋体"/>
          <w:b/>
          <w:bCs/>
          <w:sz w:val="32"/>
          <w:szCs w:val="32"/>
          <w:lang w:eastAsia="zh-CN"/>
        </w:rPr>
        <w:t>）</w:t>
      </w:r>
    </w:p>
    <w:p>
      <w:pPr>
        <w:spacing w:line="360" w:lineRule="auto"/>
        <w:ind w:firstLine="422" w:firstLineChars="200"/>
        <w:rPr>
          <w:rFonts w:hint="eastAsia" w:ascii="黑体" w:hAnsi="宋体" w:eastAsia="黑体"/>
          <w:b/>
          <w:bCs/>
          <w:szCs w:val="21"/>
        </w:rPr>
      </w:pPr>
      <w:bookmarkStart w:id="1" w:name="_Toc421717038"/>
      <w:bookmarkStart w:id="2" w:name="_Toc421711723"/>
    </w:p>
    <w:p>
      <w:pPr>
        <w:spacing w:line="360" w:lineRule="auto"/>
        <w:ind w:firstLine="422" w:firstLineChars="200"/>
        <w:rPr>
          <w:rFonts w:hint="eastAsia" w:ascii="黑体" w:hAnsi="宋体" w:eastAsia="黑体"/>
          <w:b/>
          <w:bCs/>
          <w:szCs w:val="21"/>
        </w:rPr>
      </w:pPr>
      <w:r>
        <w:rPr>
          <w:rFonts w:hint="eastAsia" w:ascii="黑体" w:hAnsi="宋体" w:eastAsia="黑体"/>
          <w:b/>
          <w:bCs/>
          <w:szCs w:val="21"/>
        </w:rPr>
        <w:t>一、培养目标及基本要求</w:t>
      </w:r>
      <w:bookmarkEnd w:id="1"/>
      <w:bookmarkEnd w:id="2"/>
    </w:p>
    <w:p>
      <w:pPr>
        <w:spacing w:line="360" w:lineRule="auto"/>
        <w:ind w:firstLine="422" w:firstLineChars="200"/>
        <w:rPr>
          <w:rFonts w:hint="eastAsia" w:ascii="黑体" w:hAnsi="宋体" w:eastAsia="黑体"/>
          <w:b/>
          <w:bCs/>
          <w:szCs w:val="21"/>
        </w:rPr>
      </w:pPr>
      <w:r>
        <w:rPr>
          <w:rFonts w:hint="eastAsia" w:ascii="黑体" w:hAnsi="宋体" w:eastAsia="黑体"/>
          <w:b/>
          <w:bCs/>
          <w:szCs w:val="21"/>
        </w:rPr>
        <w:t>培养目标</w:t>
      </w:r>
      <w:r>
        <w:rPr>
          <w:rFonts w:hint="eastAsia" w:ascii="宋体" w:hAnsi="宋体"/>
          <w:b/>
          <w:bCs/>
          <w:szCs w:val="21"/>
        </w:rPr>
        <w:t>：</w:t>
      </w:r>
      <w:r>
        <w:rPr>
          <w:rFonts w:ascii="宋体" w:hAnsi="宋体"/>
          <w:szCs w:val="21"/>
        </w:rPr>
        <w:t>培养面向未来需求、推动科技进步、促进人类文明发展和工程领域需要的，基础扎实、功底深厚，能够在</w:t>
      </w:r>
      <w:r>
        <w:rPr>
          <w:rFonts w:hint="eastAsia" w:ascii="宋体" w:hAnsi="宋体"/>
          <w:szCs w:val="21"/>
        </w:rPr>
        <w:t>金属材料</w:t>
      </w:r>
      <w:r>
        <w:rPr>
          <w:rFonts w:ascii="宋体" w:hAnsi="宋体"/>
          <w:szCs w:val="21"/>
        </w:rPr>
        <w:t>工程技术领域参与国际竞争并显示出创新能力的高素质工程技术人才和人格健全、志存高远，具有崇高责任感的民族中坚；培养的学生要保持健全的人格和责任意识；宽厚扎实的科学技术知识基础；深厚的人文社会科学知识素养；较强的工程意识、工程素质和工程实践能力；追求卓越的创新意识和能力；广泛的国际视野和竞争努力；未来</w:t>
      </w:r>
      <w:r>
        <w:rPr>
          <w:rFonts w:hint="eastAsia" w:ascii="宋体" w:hAnsi="宋体"/>
          <w:szCs w:val="21"/>
        </w:rPr>
        <w:t>金属材料工程</w:t>
      </w:r>
      <w:r>
        <w:rPr>
          <w:rFonts w:ascii="宋体" w:hAnsi="宋体"/>
          <w:szCs w:val="21"/>
        </w:rPr>
        <w:t>技术领域的领军人才综合素质。</w:t>
      </w:r>
    </w:p>
    <w:p>
      <w:pPr>
        <w:spacing w:line="360" w:lineRule="auto"/>
        <w:ind w:firstLine="422" w:firstLineChars="200"/>
        <w:rPr>
          <w:rFonts w:hint="eastAsia" w:ascii="黑体" w:hAnsi="宋体" w:eastAsia="黑体"/>
          <w:b/>
          <w:bCs/>
          <w:szCs w:val="21"/>
        </w:rPr>
      </w:pPr>
      <w:r>
        <w:rPr>
          <w:rFonts w:hint="eastAsia" w:ascii="黑体" w:hAnsi="宋体" w:eastAsia="黑体"/>
          <w:b/>
          <w:bCs/>
          <w:szCs w:val="21"/>
        </w:rPr>
        <w:t>基本要求：</w:t>
      </w:r>
      <w:r>
        <w:rPr>
          <w:rFonts w:hint="eastAsia" w:ascii="宋体" w:hAnsi="宋体"/>
          <w:bCs/>
          <w:szCs w:val="21"/>
        </w:rPr>
        <w:t>卓越工程师班</w:t>
      </w:r>
      <w:r>
        <w:rPr>
          <w:rFonts w:ascii="宋体" w:hAnsi="宋体"/>
          <w:bCs/>
          <w:szCs w:val="21"/>
        </w:rPr>
        <w:t>学生主要学习金属材料工程学科的基本理论和基本知识，受到金属材料工程方面的基本训练，具有从事材料制备、腐蚀与防护等技术的研究和开发、设计、生产经营和管理等方面的基本能力。</w:t>
      </w:r>
    </w:p>
    <w:p>
      <w:pPr>
        <w:spacing w:line="360" w:lineRule="auto"/>
        <w:ind w:firstLine="422" w:firstLineChars="200"/>
        <w:rPr>
          <w:rFonts w:hint="eastAsia" w:ascii="黑体" w:hAnsi="宋体" w:eastAsia="黑体"/>
          <w:b/>
          <w:bCs/>
          <w:szCs w:val="21"/>
        </w:rPr>
      </w:pPr>
      <w:r>
        <w:rPr>
          <w:rFonts w:hint="eastAsia" w:ascii="黑体" w:hAnsi="宋体" w:eastAsia="黑体"/>
          <w:b/>
          <w:bCs/>
          <w:szCs w:val="21"/>
        </w:rPr>
        <w:t>毕业生应具有以下素质、知识和能力：</w:t>
      </w:r>
    </w:p>
    <w:p>
      <w:pPr>
        <w:spacing w:line="360" w:lineRule="auto"/>
        <w:ind w:firstLine="420" w:firstLineChars="200"/>
        <w:rPr>
          <w:rFonts w:ascii="宋体" w:hAnsi="宋体"/>
          <w:bCs/>
          <w:szCs w:val="21"/>
        </w:rPr>
      </w:pPr>
      <w:r>
        <w:rPr>
          <w:rFonts w:ascii="宋体" w:hAnsi="宋体"/>
          <w:bCs/>
          <w:szCs w:val="21"/>
        </w:rPr>
        <w:t>1、具有为国家富强、民族昌盛而奋斗的理想、事业心和责任感，理论联系实际、实干创新的精神和勤奋、团结协作的品质与健全的人格、良好的社会公德和职业道德</w:t>
      </w:r>
      <w:r>
        <w:rPr>
          <w:rFonts w:hint="eastAsia" w:ascii="宋体" w:hAnsi="宋体"/>
          <w:bCs/>
          <w:szCs w:val="21"/>
        </w:rPr>
        <w:t>；</w:t>
      </w:r>
    </w:p>
    <w:p>
      <w:pPr>
        <w:spacing w:line="360" w:lineRule="auto"/>
        <w:ind w:firstLine="420" w:firstLineChars="200"/>
        <w:rPr>
          <w:rFonts w:ascii="宋体" w:hAnsi="宋体"/>
          <w:bCs/>
          <w:szCs w:val="21"/>
        </w:rPr>
      </w:pPr>
      <w:r>
        <w:rPr>
          <w:rFonts w:ascii="宋体" w:hAnsi="宋体"/>
          <w:bCs/>
          <w:szCs w:val="21"/>
        </w:rPr>
        <w:t>2、具有较扎实的自然科学基础，具有材料工程学科的基本知识、基本理论和基本技能，掌握各种材料的结构、组成、物理化学性质、材料性能，具有金属材料的设计与应用、热处理和表面处理工艺及设备的设计与应用的初步能力</w:t>
      </w:r>
      <w:r>
        <w:rPr>
          <w:rFonts w:hint="eastAsia" w:ascii="宋体" w:hAnsi="宋体"/>
          <w:bCs/>
          <w:szCs w:val="21"/>
        </w:rPr>
        <w:t>；</w:t>
      </w:r>
    </w:p>
    <w:p>
      <w:pPr>
        <w:spacing w:line="360" w:lineRule="auto"/>
        <w:ind w:firstLine="420" w:firstLineChars="200"/>
        <w:jc w:val="left"/>
        <w:rPr>
          <w:rFonts w:ascii="宋体" w:hAnsi="宋体"/>
          <w:bCs/>
          <w:szCs w:val="21"/>
        </w:rPr>
      </w:pPr>
      <w:r>
        <w:rPr>
          <w:rFonts w:ascii="宋体" w:hAnsi="宋体"/>
          <w:bCs/>
          <w:szCs w:val="21"/>
        </w:rPr>
        <w:t>3、具备本专业必须的机械、电工及电子技术、物理、化学的基本知识及相关的技能</w:t>
      </w:r>
      <w:r>
        <w:rPr>
          <w:rFonts w:hint="eastAsia" w:ascii="宋体" w:hAnsi="宋体"/>
          <w:bCs/>
          <w:szCs w:val="21"/>
        </w:rPr>
        <w:t>；</w:t>
      </w:r>
    </w:p>
    <w:p>
      <w:pPr>
        <w:spacing w:before="50" w:line="360" w:lineRule="auto"/>
        <w:ind w:firstLine="420" w:firstLineChars="200"/>
        <w:jc w:val="left"/>
        <w:rPr>
          <w:rFonts w:ascii="宋体" w:hAnsi="宋体"/>
          <w:bCs/>
          <w:szCs w:val="21"/>
        </w:rPr>
      </w:pPr>
      <w:r>
        <w:rPr>
          <w:rFonts w:ascii="宋体" w:hAnsi="宋体"/>
          <w:bCs/>
          <w:szCs w:val="21"/>
        </w:rPr>
        <w:t>4、具有独立获得知识、提出问题、分析问题、解决问题的基本能力及适应相邻专业业务工作的基本能力与素质</w:t>
      </w:r>
      <w:r>
        <w:rPr>
          <w:rFonts w:hint="eastAsia" w:ascii="宋体" w:hAnsi="宋体"/>
          <w:bCs/>
          <w:szCs w:val="21"/>
        </w:rPr>
        <w:t>；</w:t>
      </w:r>
    </w:p>
    <w:p>
      <w:pPr>
        <w:spacing w:before="50" w:line="360" w:lineRule="auto"/>
        <w:ind w:firstLine="420" w:firstLineChars="200"/>
        <w:rPr>
          <w:rFonts w:ascii="宋体" w:hAnsi="宋体"/>
          <w:bCs/>
          <w:szCs w:val="21"/>
        </w:rPr>
      </w:pPr>
      <w:r>
        <w:rPr>
          <w:rFonts w:ascii="宋体" w:hAnsi="宋体"/>
          <w:bCs/>
          <w:szCs w:val="21"/>
        </w:rPr>
        <w:t>5、具有较强的学习能力、语言文字表达能力和计算机应用能力；掌握一门外国语，具有一定的听、说、写能力，能比较顺利地阅读本专业外文资料；具有一定的市场经济知识、管理知识及相关的工程知识，具有一定的人文艺术、社会科学知识</w:t>
      </w:r>
      <w:r>
        <w:rPr>
          <w:rFonts w:hint="eastAsia" w:ascii="宋体" w:hAnsi="宋体"/>
          <w:bCs/>
          <w:szCs w:val="21"/>
        </w:rPr>
        <w:t>；</w:t>
      </w:r>
    </w:p>
    <w:p>
      <w:pPr>
        <w:spacing w:before="50" w:line="360" w:lineRule="auto"/>
        <w:ind w:firstLine="420" w:firstLineChars="200"/>
        <w:rPr>
          <w:rFonts w:ascii="宋体" w:hAnsi="宋体"/>
          <w:bCs/>
          <w:szCs w:val="21"/>
        </w:rPr>
      </w:pPr>
      <w:r>
        <w:rPr>
          <w:rFonts w:ascii="宋体" w:hAnsi="宋体"/>
          <w:bCs/>
          <w:szCs w:val="21"/>
        </w:rPr>
        <w:t>6、</w:t>
      </w:r>
      <w:r>
        <w:rPr>
          <w:rFonts w:hint="eastAsia" w:ascii="宋体" w:hAnsi="宋体"/>
          <w:bCs/>
          <w:szCs w:val="21"/>
        </w:rPr>
        <w:t>有良好的</w:t>
      </w:r>
      <w:r>
        <w:rPr>
          <w:rFonts w:ascii="宋体" w:hAnsi="宋体"/>
          <w:szCs w:val="21"/>
        </w:rPr>
        <w:t>组织协调与管理能力</w:t>
      </w:r>
      <w:r>
        <w:rPr>
          <w:rFonts w:hint="eastAsia" w:ascii="宋体" w:hAnsi="宋体"/>
          <w:szCs w:val="21"/>
        </w:rPr>
        <w:t>，</w:t>
      </w:r>
      <w:r>
        <w:rPr>
          <w:rFonts w:ascii="宋体" w:hAnsi="宋体"/>
          <w:szCs w:val="21"/>
        </w:rPr>
        <w:t>具有对本领域工程项目策划，组织和实施的能力</w:t>
      </w:r>
      <w:r>
        <w:rPr>
          <w:rFonts w:hint="eastAsia" w:ascii="宋体" w:hAnsi="宋体"/>
          <w:szCs w:val="21"/>
        </w:rPr>
        <w:t>；</w:t>
      </w:r>
    </w:p>
    <w:p>
      <w:pPr>
        <w:spacing w:line="360" w:lineRule="auto"/>
        <w:ind w:firstLine="420" w:firstLineChars="200"/>
        <w:rPr>
          <w:rFonts w:hint="eastAsia" w:ascii="宋体" w:hAnsi="宋体"/>
          <w:szCs w:val="21"/>
        </w:rPr>
      </w:pPr>
      <w:r>
        <w:rPr>
          <w:rFonts w:ascii="宋体" w:hAnsi="宋体"/>
          <w:bCs/>
          <w:szCs w:val="21"/>
        </w:rPr>
        <w:t>7、具有健康的体魄和健全的心理素质，达到大学生健康体质标准。</w:t>
      </w:r>
      <w:bookmarkStart w:id="3" w:name="_Toc421717039"/>
      <w:bookmarkStart w:id="4" w:name="_Toc421711724"/>
    </w:p>
    <w:p>
      <w:pPr>
        <w:spacing w:line="360" w:lineRule="auto"/>
        <w:ind w:firstLine="422" w:firstLineChars="200"/>
        <w:rPr>
          <w:rFonts w:hint="eastAsia" w:ascii="宋体" w:hAnsi="宋体"/>
          <w:szCs w:val="21"/>
        </w:rPr>
      </w:pPr>
      <w:r>
        <w:rPr>
          <w:rFonts w:hint="eastAsia" w:ascii="黑体" w:hAnsi="宋体" w:eastAsia="黑体"/>
          <w:b/>
          <w:bCs/>
          <w:szCs w:val="21"/>
        </w:rPr>
        <w:t>二、主干学科</w:t>
      </w:r>
      <w:bookmarkEnd w:id="3"/>
      <w:bookmarkEnd w:id="4"/>
    </w:p>
    <w:p>
      <w:pPr>
        <w:spacing w:line="360" w:lineRule="auto"/>
        <w:ind w:firstLine="420" w:firstLineChars="200"/>
        <w:rPr>
          <w:rFonts w:hint="eastAsia" w:ascii="宋体" w:hAnsi="宋体"/>
          <w:szCs w:val="21"/>
        </w:rPr>
      </w:pPr>
      <w:r>
        <w:rPr>
          <w:rFonts w:ascii="宋体" w:hAnsi="宋体"/>
          <w:bCs/>
          <w:szCs w:val="21"/>
        </w:rPr>
        <w:t>材料科学与工程</w:t>
      </w:r>
      <w:bookmarkStart w:id="5" w:name="_Toc421717040"/>
      <w:bookmarkStart w:id="6" w:name="_Toc421711725"/>
    </w:p>
    <w:p>
      <w:pPr>
        <w:spacing w:line="360" w:lineRule="auto"/>
        <w:ind w:firstLine="422" w:firstLineChars="200"/>
        <w:rPr>
          <w:rFonts w:hint="eastAsia" w:ascii="宋体" w:hAnsi="宋体"/>
          <w:szCs w:val="21"/>
        </w:rPr>
      </w:pPr>
      <w:r>
        <w:rPr>
          <w:rFonts w:hint="eastAsia" w:ascii="黑体" w:hAnsi="宋体" w:eastAsia="黑体"/>
          <w:b/>
          <w:bCs/>
          <w:szCs w:val="21"/>
        </w:rPr>
        <w:t>三、专业主干课程</w:t>
      </w:r>
      <w:bookmarkEnd w:id="5"/>
      <w:bookmarkEnd w:id="6"/>
    </w:p>
    <w:p>
      <w:pPr>
        <w:spacing w:line="360" w:lineRule="auto"/>
        <w:ind w:firstLine="420" w:firstLineChars="200"/>
        <w:rPr>
          <w:rFonts w:hint="eastAsia" w:ascii="宋体" w:hAnsi="宋体"/>
          <w:szCs w:val="21"/>
        </w:rPr>
      </w:pPr>
      <w:r>
        <w:rPr>
          <w:rFonts w:ascii="宋体" w:hAnsi="宋体"/>
          <w:bCs/>
          <w:szCs w:val="21"/>
        </w:rPr>
        <w:t>材料科学基础、电化学及测试技术、</w:t>
      </w:r>
      <w:r>
        <w:rPr>
          <w:rFonts w:hint="eastAsia" w:ascii="宋体" w:hAnsi="宋体"/>
          <w:bCs/>
          <w:szCs w:val="21"/>
        </w:rPr>
        <w:t>物理化学、无机及分析化学、有机及高分子化学、</w:t>
      </w:r>
      <w:r>
        <w:rPr>
          <w:rFonts w:ascii="宋体" w:hAnsi="宋体"/>
          <w:bCs/>
          <w:szCs w:val="21"/>
        </w:rPr>
        <w:t>金属腐蚀学、涂料与涂装工艺、电镀理论及工艺。</w:t>
      </w:r>
      <w:bookmarkStart w:id="7" w:name="_Toc421717041"/>
      <w:bookmarkStart w:id="8" w:name="_Toc421711726"/>
    </w:p>
    <w:p>
      <w:pPr>
        <w:spacing w:line="360" w:lineRule="auto"/>
        <w:ind w:firstLine="422" w:firstLineChars="200"/>
        <w:rPr>
          <w:rFonts w:hint="eastAsia" w:ascii="黑体" w:hAnsi="宋体" w:eastAsia="黑体"/>
          <w:szCs w:val="21"/>
        </w:rPr>
      </w:pPr>
      <w:r>
        <w:rPr>
          <w:rFonts w:hint="eastAsia" w:ascii="黑体" w:hAnsi="宋体" w:eastAsia="黑体"/>
          <w:b/>
          <w:bCs/>
          <w:szCs w:val="21"/>
        </w:rPr>
        <w:t>四、主要实践性环节</w:t>
      </w:r>
      <w:bookmarkEnd w:id="7"/>
      <w:bookmarkEnd w:id="8"/>
    </w:p>
    <w:p>
      <w:pPr>
        <w:spacing w:line="360" w:lineRule="auto"/>
        <w:ind w:firstLine="420" w:firstLineChars="200"/>
        <w:rPr>
          <w:rFonts w:hint="eastAsia" w:ascii="宋体" w:hAnsi="宋体"/>
          <w:szCs w:val="21"/>
        </w:rPr>
      </w:pPr>
      <w:r>
        <w:rPr>
          <w:rFonts w:ascii="宋体" w:hAnsi="宋体"/>
          <w:bCs/>
          <w:szCs w:val="21"/>
        </w:rPr>
        <w:t>金工实习、专业技能训练、专业课程设计、</w:t>
      </w:r>
      <w:r>
        <w:rPr>
          <w:rFonts w:hint="eastAsia" w:ascii="宋体" w:hAnsi="宋体"/>
          <w:bCs/>
          <w:szCs w:val="21"/>
        </w:rPr>
        <w:t>工程实践</w:t>
      </w:r>
      <w:r>
        <w:rPr>
          <w:rFonts w:ascii="宋体" w:hAnsi="宋体"/>
          <w:bCs/>
          <w:szCs w:val="21"/>
        </w:rPr>
        <w:t>、毕业设计等。</w:t>
      </w:r>
      <w:bookmarkStart w:id="9" w:name="_Toc421711727"/>
      <w:bookmarkStart w:id="10" w:name="_Toc421717042"/>
    </w:p>
    <w:p>
      <w:pPr>
        <w:spacing w:line="360" w:lineRule="auto"/>
        <w:ind w:firstLine="422" w:firstLineChars="200"/>
        <w:rPr>
          <w:rFonts w:hint="eastAsia" w:ascii="黑体" w:hAnsi="宋体" w:eastAsia="黑体"/>
          <w:szCs w:val="21"/>
        </w:rPr>
      </w:pPr>
      <w:r>
        <w:rPr>
          <w:rFonts w:hint="eastAsia" w:ascii="黑体" w:hAnsi="宋体" w:eastAsia="黑体"/>
          <w:b/>
          <w:bCs/>
          <w:szCs w:val="21"/>
        </w:rPr>
        <w:t>五、标准学制及授予学位</w:t>
      </w:r>
      <w:bookmarkEnd w:id="9"/>
      <w:bookmarkEnd w:id="10"/>
    </w:p>
    <w:p>
      <w:pPr>
        <w:spacing w:line="360" w:lineRule="auto"/>
        <w:ind w:firstLine="420" w:firstLineChars="200"/>
        <w:rPr>
          <w:rFonts w:hint="eastAsia" w:ascii="宋体" w:hAnsi="宋体"/>
          <w:szCs w:val="21"/>
        </w:rPr>
      </w:pPr>
      <w:r>
        <w:rPr>
          <w:rFonts w:hint="eastAsia" w:ascii="黑体" w:hAnsi="宋体" w:eastAsia="黑体"/>
          <w:szCs w:val="21"/>
        </w:rPr>
        <w:t>标准学制：</w:t>
      </w:r>
      <w:r>
        <w:rPr>
          <w:rFonts w:hint="eastAsia" w:ascii="宋体" w:hAnsi="宋体"/>
          <w:szCs w:val="21"/>
        </w:rPr>
        <w:t>四年</w:t>
      </w:r>
    </w:p>
    <w:p>
      <w:pPr>
        <w:spacing w:line="360" w:lineRule="auto"/>
        <w:ind w:firstLine="420" w:firstLineChars="200"/>
        <w:rPr>
          <w:rFonts w:hint="eastAsia" w:ascii="宋体" w:hAnsi="宋体"/>
          <w:szCs w:val="21"/>
        </w:rPr>
      </w:pPr>
      <w:r>
        <w:rPr>
          <w:rFonts w:hint="eastAsia" w:ascii="黑体" w:hAnsi="宋体" w:eastAsia="黑体"/>
          <w:szCs w:val="21"/>
        </w:rPr>
        <w:t>授予学位：</w:t>
      </w:r>
      <w:r>
        <w:rPr>
          <w:rFonts w:hint="eastAsia" w:ascii="宋体" w:hAnsi="宋体"/>
          <w:bCs/>
          <w:szCs w:val="21"/>
        </w:rPr>
        <w:t>工</w:t>
      </w:r>
      <w:r>
        <w:rPr>
          <w:rFonts w:hint="eastAsia" w:ascii="宋体" w:hAnsi="宋体"/>
          <w:szCs w:val="21"/>
        </w:rPr>
        <w:t>学学士</w:t>
      </w:r>
      <w:bookmarkStart w:id="11" w:name="_Toc421711728"/>
      <w:bookmarkStart w:id="12" w:name="_Toc421717043"/>
    </w:p>
    <w:p>
      <w:pPr>
        <w:spacing w:line="360" w:lineRule="auto"/>
        <w:ind w:firstLine="422" w:firstLineChars="200"/>
        <w:rPr>
          <w:rFonts w:hint="eastAsia" w:ascii="黑体" w:hAnsi="宋体" w:eastAsia="黑体"/>
          <w:szCs w:val="21"/>
        </w:rPr>
      </w:pPr>
      <w:r>
        <w:rPr>
          <w:rFonts w:hint="eastAsia" w:ascii="黑体" w:hAnsi="宋体" w:eastAsia="黑体"/>
          <w:b/>
          <w:bCs/>
          <w:szCs w:val="21"/>
        </w:rPr>
        <w:t>六、本专业培养方案主要特色</w:t>
      </w:r>
      <w:bookmarkEnd w:id="11"/>
      <w:bookmarkEnd w:id="12"/>
    </w:p>
    <w:p>
      <w:pPr>
        <w:spacing w:line="360" w:lineRule="auto"/>
        <w:ind w:firstLine="420" w:firstLineChars="200"/>
        <w:rPr>
          <w:rStyle w:val="11"/>
          <w:rFonts w:hint="eastAsia" w:ascii="宋体" w:hAnsi="宋体"/>
          <w:bCs/>
        </w:rPr>
      </w:pPr>
      <w:r>
        <w:rPr>
          <w:rFonts w:ascii="宋体" w:hAnsi="宋体"/>
          <w:bCs/>
          <w:szCs w:val="21"/>
        </w:rPr>
        <w:t>本专业人才培养以航空企业、国防和地方企业为主要服务对象，并适应经济与社会发展需求以及人才市场的需要。培养方案体现工程教育与工程训练相结合的人才培养模式，在课程教学和实践性环节中注重学生的动手能力和创新能力培养。</w:t>
      </w:r>
      <w:r>
        <w:rPr>
          <w:rFonts w:hint="eastAsia" w:ascii="宋体" w:hAnsi="宋体"/>
          <w:bCs/>
          <w:szCs w:val="21"/>
        </w:rPr>
        <w:t>课程设置中失效分析、项目管理、材料加工过程中的质量控制、金属工艺学等课程在企业授课。</w:t>
      </w:r>
      <w:r>
        <w:rPr>
          <w:rFonts w:ascii="宋体" w:hAnsi="宋体"/>
          <w:bCs/>
          <w:szCs w:val="21"/>
        </w:rPr>
        <w:t>毕业</w:t>
      </w:r>
      <w:r>
        <w:rPr>
          <w:rStyle w:val="11"/>
          <w:rFonts w:ascii="宋体" w:hAnsi="宋体"/>
          <w:bCs/>
        </w:rPr>
        <w:t>生主要面向航空、国防各大中型企业，成为航空企业热处理及表面处理工程第一线的主要技术力量，并为江西地方企业和沿海地区的建设输送合格人才。</w:t>
      </w:r>
    </w:p>
    <w:p>
      <w:pPr>
        <w:spacing w:line="360" w:lineRule="auto"/>
        <w:ind w:firstLine="420" w:firstLineChars="200"/>
        <w:rPr>
          <w:rFonts w:hint="eastAsia" w:ascii="宋体" w:hAnsi="宋体"/>
          <w:szCs w:val="21"/>
        </w:rPr>
      </w:pPr>
      <w:r>
        <w:rPr>
          <w:rFonts w:ascii="宋体" w:hAnsi="宋体"/>
          <w:szCs w:val="21"/>
        </w:rPr>
        <w:t>为了适应航空企业及地方经济对金属材料工程人才的要求，本专业开设的专业课有金属腐蚀学、电化学及测试、电镀理论及工艺、涂料与涂装工艺等课程。专业任选课涵盖了本专业的各方面知识，以拓宽学生的知识面，丰富专业知识结构，便于学生深造或就业。</w:t>
      </w:r>
      <w:r>
        <w:rPr>
          <w:rFonts w:hint="eastAsia" w:ascii="宋体" w:hAnsi="宋体"/>
          <w:szCs w:val="21"/>
        </w:rPr>
        <w:t>另外</w:t>
      </w:r>
      <w:r>
        <w:rPr>
          <w:rFonts w:ascii="宋体" w:hAnsi="宋体"/>
          <w:szCs w:val="21"/>
        </w:rPr>
        <w:t>教学中加强</w:t>
      </w:r>
      <w:r>
        <w:rPr>
          <w:rFonts w:hint="eastAsia" w:ascii="宋体" w:hAnsi="宋体"/>
          <w:szCs w:val="21"/>
        </w:rPr>
        <w:t>实践和实训环节，学生在工厂一线训练学时延长，工程</w:t>
      </w:r>
      <w:r>
        <w:rPr>
          <w:rFonts w:ascii="宋体" w:hAnsi="宋体"/>
          <w:szCs w:val="21"/>
        </w:rPr>
        <w:t>特色</w:t>
      </w:r>
      <w:r>
        <w:rPr>
          <w:rFonts w:hint="eastAsia" w:ascii="宋体" w:hAnsi="宋体"/>
          <w:szCs w:val="21"/>
        </w:rPr>
        <w:t>明显</w:t>
      </w:r>
      <w:r>
        <w:rPr>
          <w:rFonts w:ascii="宋体" w:hAnsi="宋体"/>
          <w:szCs w:val="21"/>
        </w:rPr>
        <w:t>。</w:t>
      </w:r>
      <w:bookmarkStart w:id="13" w:name="_Toc421711729"/>
      <w:bookmarkStart w:id="14" w:name="_Toc421717044"/>
    </w:p>
    <w:p>
      <w:pPr>
        <w:spacing w:line="360" w:lineRule="auto"/>
        <w:ind w:firstLine="422" w:firstLineChars="200"/>
        <w:rPr>
          <w:rFonts w:hint="eastAsia" w:ascii="宋体" w:hAnsi="宋体"/>
          <w:szCs w:val="21"/>
        </w:rPr>
      </w:pPr>
      <w:r>
        <w:rPr>
          <w:rFonts w:hint="eastAsia" w:ascii="黑体" w:hAnsi="宋体" w:eastAsia="黑体"/>
          <w:b/>
          <w:bCs/>
          <w:szCs w:val="21"/>
        </w:rPr>
        <w:t>七、毕业学分要求：</w:t>
      </w:r>
      <w:r>
        <w:rPr>
          <w:rFonts w:hint="eastAsia" w:ascii="宋体" w:hAnsi="宋体"/>
          <w:szCs w:val="21"/>
        </w:rPr>
        <w:t>170学分</w:t>
      </w:r>
      <w:bookmarkEnd w:id="13"/>
      <w:bookmarkEnd w:id="14"/>
      <w:bookmarkStart w:id="15" w:name="_Toc421717045"/>
      <w:bookmarkStart w:id="16" w:name="_Toc421711730"/>
    </w:p>
    <w:p>
      <w:pPr>
        <w:spacing w:line="360" w:lineRule="auto"/>
        <w:ind w:firstLine="422" w:firstLineChars="200"/>
        <w:rPr>
          <w:rFonts w:hint="eastAsia" w:ascii="黑体" w:hAnsi="宋体" w:eastAsia="黑体"/>
          <w:szCs w:val="21"/>
        </w:rPr>
      </w:pPr>
      <w:r>
        <w:rPr>
          <w:rFonts w:hint="eastAsia" w:ascii="黑体" w:hAnsi="宋体" w:eastAsia="黑体"/>
          <w:b/>
          <w:bCs/>
          <w:szCs w:val="21"/>
        </w:rPr>
        <w:t>八、课程体系、学分分布表</w:t>
      </w:r>
      <w:bookmarkEnd w:id="15"/>
      <w:bookmarkEnd w:id="1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20"/>
        <w:gridCol w:w="616"/>
        <w:gridCol w:w="616"/>
        <w:gridCol w:w="616"/>
        <w:gridCol w:w="616"/>
        <w:gridCol w:w="617"/>
        <w:gridCol w:w="616"/>
        <w:gridCol w:w="616"/>
        <w:gridCol w:w="616"/>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8" w:type="dxa"/>
            <w:noWrap w:val="0"/>
            <w:vAlign w:val="center"/>
          </w:tcPr>
          <w:p>
            <w:pPr>
              <w:jc w:val="center"/>
              <w:rPr>
                <w:rFonts w:hint="eastAsia" w:ascii="宋体" w:hAnsi="宋体"/>
                <w:b/>
                <w:szCs w:val="21"/>
              </w:rPr>
            </w:pPr>
            <w:r>
              <w:rPr>
                <w:rFonts w:hint="eastAsia" w:ascii="宋体" w:hAnsi="宋体"/>
                <w:b/>
                <w:szCs w:val="21"/>
              </w:rPr>
              <w:t>类别</w:t>
            </w:r>
          </w:p>
        </w:tc>
        <w:tc>
          <w:tcPr>
            <w:tcW w:w="3020" w:type="dxa"/>
            <w:noWrap w:val="0"/>
            <w:vAlign w:val="top"/>
          </w:tcPr>
          <w:p>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635</wp:posOffset>
                      </wp:positionV>
                      <wp:extent cx="1910080" cy="344805"/>
                      <wp:effectExtent l="635" t="4445" r="13335" b="12700"/>
                      <wp:wrapNone/>
                      <wp:docPr id="3" name="直接连接符 3"/>
                      <wp:cNvGraphicFramePr/>
                      <a:graphic xmlns:a="http://schemas.openxmlformats.org/drawingml/2006/main">
                        <a:graphicData uri="http://schemas.microsoft.com/office/word/2010/wordprocessingShape">
                          <wps:wsp>
                            <wps:cNvCnPr/>
                            <wps:spPr>
                              <a:xfrm>
                                <a:off x="0" y="0"/>
                                <a:ext cx="1910080" cy="3448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pt;margin-top:0.05pt;height:27.15pt;width:150.4pt;z-index:251660288;mso-width-relative:page;mso-height-relative:page;" filled="f" stroked="t" coordsize="21600,21600" o:gfxdata="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5NauNIAAAAHAQAADwAAAAAAAAABACAAAAAiAAAAZHJzL2Rvd25yZXYueG1sUEsBAhQA&#10;FAAAAAgAh07iQNDpm2b4AQAA6QMAAA4AAAAAAAAAAQAgAAAAIQEAAGRycy9lMm9Eb2MueG1sUEsF&#10;BgAAAAAGAAYAWQEAAIsFAAAAAA==&#10;">
                      <v:fill on="f" focussize="0,0"/>
                      <v:stroke weight="0.5pt" color="#000000" joinstyle="round"/>
                      <v:imagedata o:title=""/>
                      <o:lock v:ext="edit" aspectratio="f"/>
                    </v:line>
                  </w:pict>
                </mc:Fallback>
              </mc:AlternateContent>
            </w:r>
            <w:r>
              <w:rPr>
                <w:rFonts w:hint="eastAsia" w:ascii="宋体" w:hAnsi="宋体"/>
                <w:b/>
                <w:szCs w:val="21"/>
              </w:rPr>
              <w:t xml:space="preserve">                 学期</w:t>
            </w:r>
          </w:p>
          <w:p>
            <w:pPr>
              <w:rPr>
                <w:rFonts w:hint="eastAsia" w:ascii="宋体" w:hAnsi="宋体"/>
                <w:b/>
                <w:szCs w:val="21"/>
              </w:rPr>
            </w:pPr>
            <w:r>
              <w:rPr>
                <w:rFonts w:hint="eastAsia" w:ascii="宋体" w:hAnsi="宋体"/>
                <w:b/>
                <w:szCs w:val="21"/>
              </w:rPr>
              <w:t>课程类型</w:t>
            </w:r>
          </w:p>
        </w:tc>
        <w:tc>
          <w:tcPr>
            <w:tcW w:w="616" w:type="dxa"/>
            <w:noWrap w:val="0"/>
            <w:vAlign w:val="center"/>
          </w:tcPr>
          <w:p>
            <w:pPr>
              <w:jc w:val="center"/>
              <w:rPr>
                <w:rFonts w:hint="eastAsia" w:ascii="宋体" w:hAnsi="宋体"/>
                <w:b/>
                <w:szCs w:val="21"/>
              </w:rPr>
            </w:pPr>
            <w:r>
              <w:rPr>
                <w:rFonts w:hint="eastAsia" w:ascii="宋体" w:hAnsi="宋体"/>
                <w:b/>
                <w:szCs w:val="21"/>
              </w:rPr>
              <w:t>一</w:t>
            </w:r>
          </w:p>
        </w:tc>
        <w:tc>
          <w:tcPr>
            <w:tcW w:w="616" w:type="dxa"/>
            <w:noWrap w:val="0"/>
            <w:vAlign w:val="center"/>
          </w:tcPr>
          <w:p>
            <w:pPr>
              <w:jc w:val="center"/>
              <w:rPr>
                <w:rFonts w:hint="eastAsia" w:ascii="宋体" w:hAnsi="宋体"/>
                <w:b/>
                <w:szCs w:val="21"/>
              </w:rPr>
            </w:pPr>
            <w:r>
              <w:rPr>
                <w:rFonts w:hint="eastAsia" w:ascii="宋体" w:hAnsi="宋体"/>
                <w:b/>
                <w:szCs w:val="21"/>
              </w:rPr>
              <w:t>二</w:t>
            </w:r>
          </w:p>
        </w:tc>
        <w:tc>
          <w:tcPr>
            <w:tcW w:w="616" w:type="dxa"/>
            <w:noWrap w:val="0"/>
            <w:vAlign w:val="center"/>
          </w:tcPr>
          <w:p>
            <w:pPr>
              <w:jc w:val="center"/>
              <w:rPr>
                <w:rFonts w:hint="eastAsia" w:ascii="宋体" w:hAnsi="宋体"/>
                <w:b/>
                <w:szCs w:val="21"/>
              </w:rPr>
            </w:pPr>
            <w:r>
              <w:rPr>
                <w:rFonts w:hint="eastAsia" w:ascii="宋体" w:hAnsi="宋体"/>
                <w:b/>
                <w:szCs w:val="21"/>
              </w:rPr>
              <w:t>三</w:t>
            </w:r>
          </w:p>
        </w:tc>
        <w:tc>
          <w:tcPr>
            <w:tcW w:w="616" w:type="dxa"/>
            <w:noWrap w:val="0"/>
            <w:vAlign w:val="center"/>
          </w:tcPr>
          <w:p>
            <w:pPr>
              <w:jc w:val="center"/>
              <w:rPr>
                <w:rFonts w:hint="eastAsia" w:ascii="宋体" w:hAnsi="宋体"/>
                <w:b/>
                <w:szCs w:val="21"/>
              </w:rPr>
            </w:pPr>
            <w:r>
              <w:rPr>
                <w:rFonts w:hint="eastAsia" w:ascii="宋体" w:hAnsi="宋体"/>
                <w:b/>
                <w:szCs w:val="21"/>
              </w:rPr>
              <w:t>四</w:t>
            </w:r>
          </w:p>
        </w:tc>
        <w:tc>
          <w:tcPr>
            <w:tcW w:w="617" w:type="dxa"/>
            <w:noWrap w:val="0"/>
            <w:vAlign w:val="center"/>
          </w:tcPr>
          <w:p>
            <w:pPr>
              <w:jc w:val="center"/>
              <w:rPr>
                <w:rFonts w:hint="eastAsia" w:ascii="宋体" w:hAnsi="宋体"/>
                <w:b/>
                <w:szCs w:val="21"/>
              </w:rPr>
            </w:pPr>
            <w:r>
              <w:rPr>
                <w:rFonts w:hint="eastAsia" w:ascii="宋体" w:hAnsi="宋体"/>
                <w:b/>
                <w:szCs w:val="21"/>
              </w:rPr>
              <w:t>五</w:t>
            </w:r>
          </w:p>
        </w:tc>
        <w:tc>
          <w:tcPr>
            <w:tcW w:w="616" w:type="dxa"/>
            <w:noWrap w:val="0"/>
            <w:vAlign w:val="center"/>
          </w:tcPr>
          <w:p>
            <w:pPr>
              <w:jc w:val="center"/>
              <w:rPr>
                <w:rFonts w:hint="eastAsia" w:ascii="宋体" w:hAnsi="宋体"/>
                <w:b/>
                <w:szCs w:val="21"/>
              </w:rPr>
            </w:pPr>
            <w:r>
              <w:rPr>
                <w:rFonts w:hint="eastAsia" w:ascii="宋体" w:hAnsi="宋体"/>
                <w:b/>
                <w:szCs w:val="21"/>
              </w:rPr>
              <w:t>六</w:t>
            </w:r>
          </w:p>
        </w:tc>
        <w:tc>
          <w:tcPr>
            <w:tcW w:w="616" w:type="dxa"/>
            <w:noWrap w:val="0"/>
            <w:vAlign w:val="center"/>
          </w:tcPr>
          <w:p>
            <w:pPr>
              <w:jc w:val="center"/>
              <w:rPr>
                <w:rFonts w:hint="eastAsia" w:ascii="宋体" w:hAnsi="宋体"/>
                <w:b/>
                <w:szCs w:val="21"/>
              </w:rPr>
            </w:pPr>
            <w:r>
              <w:rPr>
                <w:rFonts w:hint="eastAsia" w:ascii="宋体" w:hAnsi="宋体"/>
                <w:b/>
                <w:szCs w:val="21"/>
              </w:rPr>
              <w:t>七</w:t>
            </w:r>
          </w:p>
        </w:tc>
        <w:tc>
          <w:tcPr>
            <w:tcW w:w="616" w:type="dxa"/>
            <w:noWrap w:val="0"/>
            <w:vAlign w:val="center"/>
          </w:tcPr>
          <w:p>
            <w:pPr>
              <w:jc w:val="center"/>
              <w:rPr>
                <w:rFonts w:hint="eastAsia" w:ascii="宋体" w:hAnsi="宋体"/>
                <w:b/>
                <w:szCs w:val="21"/>
              </w:rPr>
            </w:pPr>
            <w:r>
              <w:rPr>
                <w:rFonts w:hint="eastAsia" w:ascii="宋体" w:hAnsi="宋体"/>
                <w:b/>
                <w:szCs w:val="21"/>
              </w:rPr>
              <w:t>八</w:t>
            </w:r>
          </w:p>
        </w:tc>
        <w:tc>
          <w:tcPr>
            <w:tcW w:w="665" w:type="dxa"/>
            <w:noWrap w:val="0"/>
            <w:vAlign w:val="center"/>
          </w:tcPr>
          <w:p>
            <w:pPr>
              <w:jc w:val="center"/>
              <w:rPr>
                <w:rFonts w:hint="eastAsia" w:ascii="宋体" w:hAnsi="宋体"/>
                <w:b/>
                <w:szCs w:val="21"/>
              </w:rPr>
            </w:pPr>
            <w:r>
              <w:rPr>
                <w:rFonts w:hint="eastAsia" w:ascii="宋体" w:hAnsi="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8" w:type="dxa"/>
            <w:vMerge w:val="restart"/>
            <w:noWrap w:val="0"/>
            <w:vAlign w:val="center"/>
          </w:tcPr>
          <w:p>
            <w:pPr>
              <w:jc w:val="center"/>
              <w:rPr>
                <w:rFonts w:hint="eastAsia" w:ascii="宋体" w:hAnsi="宋体"/>
                <w:b/>
                <w:szCs w:val="21"/>
              </w:rPr>
            </w:pPr>
            <w:r>
              <w:rPr>
                <w:rFonts w:hint="eastAsia" w:ascii="宋体" w:hAnsi="宋体"/>
                <w:b/>
                <w:szCs w:val="21"/>
              </w:rPr>
              <w:t>学分</w:t>
            </w:r>
          </w:p>
        </w:tc>
        <w:tc>
          <w:tcPr>
            <w:tcW w:w="3020" w:type="dxa"/>
            <w:noWrap w:val="0"/>
            <w:vAlign w:val="center"/>
          </w:tcPr>
          <w:p>
            <w:pPr>
              <w:rPr>
                <w:rFonts w:hint="eastAsia" w:ascii="宋体" w:hAnsi="宋体"/>
                <w:szCs w:val="21"/>
              </w:rPr>
            </w:pPr>
            <w:r>
              <w:rPr>
                <w:rFonts w:hint="eastAsia" w:ascii="宋体" w:hAnsi="宋体"/>
                <w:szCs w:val="21"/>
              </w:rPr>
              <w:t>通识教育平台课程（必修）</w:t>
            </w:r>
          </w:p>
        </w:tc>
        <w:tc>
          <w:tcPr>
            <w:tcW w:w="616" w:type="dxa"/>
            <w:noWrap w:val="0"/>
            <w:vAlign w:val="center"/>
          </w:tcPr>
          <w:p>
            <w:pPr>
              <w:jc w:val="center"/>
              <w:rPr>
                <w:rFonts w:ascii="宋体" w:hAnsi="宋体" w:cs="宋体"/>
                <w:spacing w:val="-6"/>
                <w:szCs w:val="21"/>
              </w:rPr>
            </w:pPr>
            <w:r>
              <w:rPr>
                <w:rFonts w:hint="eastAsia" w:ascii="宋体" w:hAnsi="宋体"/>
                <w:spacing w:val="-6"/>
                <w:szCs w:val="21"/>
              </w:rPr>
              <w:t>10.5</w:t>
            </w:r>
          </w:p>
        </w:tc>
        <w:tc>
          <w:tcPr>
            <w:tcW w:w="616" w:type="dxa"/>
            <w:noWrap w:val="0"/>
            <w:vAlign w:val="center"/>
          </w:tcPr>
          <w:p>
            <w:pPr>
              <w:jc w:val="center"/>
              <w:rPr>
                <w:rFonts w:ascii="宋体" w:hAnsi="宋体" w:cs="宋体"/>
                <w:szCs w:val="21"/>
              </w:rPr>
            </w:pPr>
            <w:r>
              <w:rPr>
                <w:rFonts w:hint="eastAsia" w:ascii="宋体" w:hAnsi="宋体"/>
                <w:szCs w:val="21"/>
              </w:rPr>
              <w:t>10</w:t>
            </w:r>
          </w:p>
        </w:tc>
        <w:tc>
          <w:tcPr>
            <w:tcW w:w="616" w:type="dxa"/>
            <w:noWrap w:val="0"/>
            <w:vAlign w:val="center"/>
          </w:tcPr>
          <w:p>
            <w:pPr>
              <w:jc w:val="center"/>
              <w:rPr>
                <w:rFonts w:ascii="宋体" w:hAnsi="宋体" w:cs="宋体"/>
                <w:szCs w:val="21"/>
              </w:rPr>
            </w:pPr>
            <w:r>
              <w:rPr>
                <w:rFonts w:hint="eastAsia" w:ascii="宋体" w:hAnsi="宋体"/>
                <w:szCs w:val="21"/>
              </w:rPr>
              <w:t>10</w:t>
            </w:r>
          </w:p>
        </w:tc>
        <w:tc>
          <w:tcPr>
            <w:tcW w:w="616" w:type="dxa"/>
            <w:noWrap w:val="0"/>
            <w:vAlign w:val="center"/>
          </w:tcPr>
          <w:p>
            <w:pPr>
              <w:jc w:val="center"/>
              <w:rPr>
                <w:rFonts w:ascii="宋体" w:hAnsi="宋体" w:cs="宋体"/>
                <w:szCs w:val="21"/>
              </w:rPr>
            </w:pPr>
            <w:r>
              <w:rPr>
                <w:rFonts w:hint="eastAsia" w:ascii="宋体" w:hAnsi="宋体"/>
                <w:szCs w:val="21"/>
              </w:rPr>
              <w:t>6</w:t>
            </w:r>
          </w:p>
        </w:tc>
        <w:tc>
          <w:tcPr>
            <w:tcW w:w="617"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ascii="宋体" w:hAnsi="宋体"/>
                <w:szCs w:val="21"/>
              </w:rPr>
            </w:pPr>
            <w:r>
              <w:rPr>
                <w:rFonts w:hint="eastAsia" w:ascii="宋体" w:hAnsi="宋体"/>
                <w:szCs w:val="21"/>
              </w:rPr>
              <w:t>通识教育平台课程（选修）</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2</w:t>
            </w:r>
          </w:p>
        </w:tc>
        <w:tc>
          <w:tcPr>
            <w:tcW w:w="617"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3</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ascii="宋体" w:hAnsi="宋体"/>
                <w:szCs w:val="21"/>
              </w:rPr>
            </w:pPr>
            <w:r>
              <w:rPr>
                <w:rFonts w:hint="eastAsia" w:ascii="宋体" w:hAnsi="宋体"/>
                <w:szCs w:val="21"/>
              </w:rPr>
              <w:t>学科基础平台课程（必修）</w:t>
            </w:r>
          </w:p>
        </w:tc>
        <w:tc>
          <w:tcPr>
            <w:tcW w:w="616" w:type="dxa"/>
            <w:noWrap w:val="0"/>
            <w:vAlign w:val="center"/>
          </w:tcPr>
          <w:p>
            <w:pPr>
              <w:jc w:val="center"/>
              <w:rPr>
                <w:rFonts w:ascii="宋体" w:hAnsi="宋体" w:cs="宋体"/>
                <w:szCs w:val="21"/>
              </w:rPr>
            </w:pPr>
            <w:r>
              <w:rPr>
                <w:rFonts w:hint="eastAsia" w:ascii="宋体" w:hAnsi="宋体"/>
                <w:szCs w:val="21"/>
              </w:rPr>
              <w:t>15</w:t>
            </w:r>
          </w:p>
        </w:tc>
        <w:tc>
          <w:tcPr>
            <w:tcW w:w="616" w:type="dxa"/>
            <w:noWrap w:val="0"/>
            <w:vAlign w:val="center"/>
          </w:tcPr>
          <w:p>
            <w:pPr>
              <w:jc w:val="center"/>
              <w:rPr>
                <w:rFonts w:ascii="宋体" w:hAnsi="宋体" w:cs="宋体"/>
                <w:szCs w:val="21"/>
              </w:rPr>
            </w:pPr>
            <w:r>
              <w:rPr>
                <w:rFonts w:hint="eastAsia" w:ascii="宋体" w:hAnsi="宋体"/>
                <w:szCs w:val="21"/>
              </w:rPr>
              <w:t>11</w:t>
            </w:r>
          </w:p>
        </w:tc>
        <w:tc>
          <w:tcPr>
            <w:tcW w:w="616" w:type="dxa"/>
            <w:noWrap w:val="0"/>
            <w:vAlign w:val="center"/>
          </w:tcPr>
          <w:p>
            <w:pPr>
              <w:jc w:val="center"/>
              <w:rPr>
                <w:rFonts w:ascii="宋体" w:hAnsi="宋体"/>
                <w:spacing w:val="-6"/>
                <w:szCs w:val="21"/>
              </w:rPr>
            </w:pPr>
            <w:r>
              <w:rPr>
                <w:rFonts w:hint="eastAsia" w:ascii="宋体" w:hAnsi="宋体"/>
                <w:spacing w:val="-6"/>
                <w:szCs w:val="21"/>
              </w:rPr>
              <w:t>10.5</w:t>
            </w:r>
          </w:p>
        </w:tc>
        <w:tc>
          <w:tcPr>
            <w:tcW w:w="616" w:type="dxa"/>
            <w:noWrap w:val="0"/>
            <w:vAlign w:val="center"/>
          </w:tcPr>
          <w:p>
            <w:pPr>
              <w:jc w:val="center"/>
              <w:rPr>
                <w:rFonts w:ascii="宋体" w:hAnsi="宋体" w:cs="宋体"/>
                <w:szCs w:val="21"/>
              </w:rPr>
            </w:pPr>
            <w:r>
              <w:rPr>
                <w:rFonts w:hint="eastAsia" w:ascii="宋体" w:hAnsi="宋体"/>
                <w:szCs w:val="21"/>
              </w:rPr>
              <w:t>12</w:t>
            </w:r>
          </w:p>
        </w:tc>
        <w:tc>
          <w:tcPr>
            <w:tcW w:w="617" w:type="dxa"/>
            <w:noWrap w:val="0"/>
            <w:vAlign w:val="center"/>
          </w:tcPr>
          <w:p>
            <w:pPr>
              <w:jc w:val="center"/>
              <w:rPr>
                <w:rFonts w:ascii="宋体" w:hAnsi="宋体" w:cs="宋体"/>
                <w:szCs w:val="21"/>
              </w:rPr>
            </w:pPr>
            <w:r>
              <w:rPr>
                <w:rFonts w:hint="eastAsia" w:ascii="宋体" w:hAnsi="宋体"/>
                <w:szCs w:val="21"/>
              </w:rPr>
              <w:t>0.5</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专业核心课程（必修）</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7" w:type="dxa"/>
            <w:noWrap w:val="0"/>
            <w:vAlign w:val="center"/>
          </w:tcPr>
          <w:p>
            <w:pPr>
              <w:jc w:val="center"/>
              <w:rPr>
                <w:rFonts w:ascii="宋体" w:hAnsi="宋体" w:cs="宋体"/>
                <w:szCs w:val="21"/>
              </w:rPr>
            </w:pPr>
            <w:r>
              <w:rPr>
                <w:rFonts w:hint="eastAsia" w:ascii="宋体" w:hAnsi="宋体"/>
                <w:szCs w:val="21"/>
              </w:rPr>
              <w:t>10</w:t>
            </w:r>
          </w:p>
        </w:tc>
        <w:tc>
          <w:tcPr>
            <w:tcW w:w="616" w:type="dxa"/>
            <w:noWrap w:val="0"/>
            <w:vAlign w:val="center"/>
          </w:tcPr>
          <w:p>
            <w:pPr>
              <w:jc w:val="center"/>
              <w:rPr>
                <w:rFonts w:ascii="宋体" w:hAnsi="宋体" w:cs="宋体"/>
                <w:szCs w:val="21"/>
              </w:rPr>
            </w:pPr>
            <w:r>
              <w:rPr>
                <w:rFonts w:hint="eastAsia" w:ascii="宋体" w:hAnsi="宋体"/>
                <w:szCs w:val="21"/>
              </w:rPr>
              <w:t>4</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专业方向课程（选修）</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7" w:type="dxa"/>
            <w:noWrap w:val="0"/>
            <w:vAlign w:val="center"/>
          </w:tcPr>
          <w:p>
            <w:pPr>
              <w:jc w:val="center"/>
              <w:rPr>
                <w:rFonts w:ascii="宋体" w:hAnsi="宋体" w:cs="宋体"/>
                <w:szCs w:val="21"/>
              </w:rPr>
            </w:pPr>
            <w:r>
              <w:rPr>
                <w:rFonts w:hint="eastAsia" w:ascii="宋体" w:hAnsi="宋体"/>
                <w:szCs w:val="21"/>
              </w:rPr>
              <w:t>6.5</w:t>
            </w:r>
          </w:p>
        </w:tc>
        <w:tc>
          <w:tcPr>
            <w:tcW w:w="616" w:type="dxa"/>
            <w:noWrap w:val="0"/>
            <w:vAlign w:val="center"/>
          </w:tcPr>
          <w:p>
            <w:pPr>
              <w:jc w:val="center"/>
              <w:rPr>
                <w:rFonts w:ascii="宋体" w:hAnsi="宋体" w:cs="宋体"/>
                <w:szCs w:val="21"/>
              </w:rPr>
            </w:pPr>
            <w:r>
              <w:rPr>
                <w:rFonts w:hint="eastAsia" w:ascii="宋体" w:hAnsi="宋体"/>
                <w:szCs w:val="21"/>
              </w:rPr>
              <w:t>6.0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专业任选课程（选修）</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4</w:t>
            </w:r>
          </w:p>
        </w:tc>
        <w:tc>
          <w:tcPr>
            <w:tcW w:w="616" w:type="dxa"/>
            <w:noWrap w:val="0"/>
            <w:vAlign w:val="center"/>
          </w:tcPr>
          <w:p>
            <w:pPr>
              <w:jc w:val="center"/>
              <w:rPr>
                <w:rFonts w:ascii="宋体" w:hAnsi="宋体" w:cs="宋体"/>
                <w:szCs w:val="21"/>
              </w:rPr>
            </w:pPr>
            <w:r>
              <w:rPr>
                <w:rFonts w:hint="eastAsia" w:ascii="宋体" w:hAnsi="宋体"/>
                <w:szCs w:val="21"/>
              </w:rPr>
              <w:t>3</w:t>
            </w:r>
          </w:p>
        </w:tc>
        <w:tc>
          <w:tcPr>
            <w:tcW w:w="617" w:type="dxa"/>
            <w:noWrap w:val="0"/>
            <w:vAlign w:val="center"/>
          </w:tcPr>
          <w:p>
            <w:pPr>
              <w:jc w:val="center"/>
              <w:rPr>
                <w:rFonts w:ascii="宋体" w:hAnsi="宋体" w:cs="宋体"/>
                <w:szCs w:val="21"/>
              </w:rPr>
            </w:pPr>
            <w:r>
              <w:rPr>
                <w:rFonts w:hint="eastAsia" w:ascii="宋体" w:hAnsi="宋体"/>
                <w:szCs w:val="21"/>
              </w:rPr>
              <w:t>3</w:t>
            </w:r>
          </w:p>
        </w:tc>
        <w:tc>
          <w:tcPr>
            <w:tcW w:w="616" w:type="dxa"/>
            <w:noWrap w:val="0"/>
            <w:vAlign w:val="center"/>
          </w:tcPr>
          <w:p>
            <w:pPr>
              <w:jc w:val="center"/>
              <w:rPr>
                <w:rFonts w:ascii="宋体" w:hAnsi="宋体" w:cs="宋体"/>
                <w:szCs w:val="21"/>
              </w:rPr>
            </w:pPr>
            <w:r>
              <w:rPr>
                <w:rFonts w:hint="eastAsia" w:ascii="宋体" w:hAnsi="宋体"/>
                <w:szCs w:val="21"/>
              </w:rPr>
              <w:t>3</w:t>
            </w:r>
          </w:p>
        </w:tc>
        <w:tc>
          <w:tcPr>
            <w:tcW w:w="616" w:type="dxa"/>
            <w:noWrap w:val="0"/>
            <w:vAlign w:val="center"/>
          </w:tcPr>
          <w:p>
            <w:pPr>
              <w:jc w:val="center"/>
              <w:rPr>
                <w:rFonts w:ascii="宋体" w:hAnsi="宋体" w:cs="宋体"/>
                <w:szCs w:val="21"/>
              </w:rPr>
            </w:pPr>
            <w:r>
              <w:rPr>
                <w:rFonts w:hint="eastAsia" w:ascii="宋体" w:hAnsi="宋体"/>
                <w:szCs w:val="21"/>
              </w:rPr>
              <w:t>2.5</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课内实践</w:t>
            </w:r>
          </w:p>
        </w:tc>
        <w:tc>
          <w:tcPr>
            <w:tcW w:w="616" w:type="dxa"/>
            <w:noWrap w:val="0"/>
            <w:vAlign w:val="center"/>
          </w:tcPr>
          <w:p>
            <w:pPr>
              <w:jc w:val="center"/>
              <w:rPr>
                <w:rFonts w:ascii="宋体" w:hAnsi="宋体" w:cs="宋体"/>
                <w:szCs w:val="21"/>
              </w:rPr>
            </w:pPr>
            <w:r>
              <w:rPr>
                <w:rFonts w:hint="eastAsia" w:ascii="宋体" w:hAnsi="宋体"/>
                <w:szCs w:val="21"/>
              </w:rPr>
              <w:t>2</w:t>
            </w:r>
          </w:p>
        </w:tc>
        <w:tc>
          <w:tcPr>
            <w:tcW w:w="616" w:type="dxa"/>
            <w:noWrap w:val="0"/>
            <w:vAlign w:val="center"/>
          </w:tcPr>
          <w:p>
            <w:pPr>
              <w:jc w:val="center"/>
              <w:rPr>
                <w:rFonts w:ascii="宋体" w:hAnsi="宋体" w:cs="宋体"/>
                <w:szCs w:val="21"/>
              </w:rPr>
            </w:pPr>
            <w:r>
              <w:rPr>
                <w:rFonts w:hint="eastAsia" w:ascii="宋体" w:hAnsi="宋体"/>
                <w:szCs w:val="21"/>
              </w:rPr>
              <w:t>3</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7"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3</w:t>
            </w:r>
          </w:p>
        </w:tc>
        <w:tc>
          <w:tcPr>
            <w:tcW w:w="616" w:type="dxa"/>
            <w:noWrap w:val="0"/>
            <w:vAlign w:val="center"/>
          </w:tcPr>
          <w:p>
            <w:pPr>
              <w:jc w:val="center"/>
              <w:rPr>
                <w:rFonts w:ascii="宋体" w:hAnsi="宋体" w:cs="宋体"/>
                <w:szCs w:val="21"/>
              </w:rPr>
            </w:pPr>
            <w:r>
              <w:rPr>
                <w:rFonts w:hint="eastAsia" w:ascii="宋体" w:hAnsi="宋体"/>
                <w:szCs w:val="21"/>
              </w:rPr>
              <w:t>18</w:t>
            </w:r>
          </w:p>
        </w:tc>
        <w:tc>
          <w:tcPr>
            <w:tcW w:w="616" w:type="dxa"/>
            <w:noWrap w:val="0"/>
            <w:vAlign w:val="center"/>
          </w:tcPr>
          <w:p>
            <w:pPr>
              <w:jc w:val="center"/>
              <w:rPr>
                <w:rFonts w:ascii="宋体" w:hAnsi="宋体" w:cs="宋体"/>
                <w:szCs w:val="21"/>
              </w:rPr>
            </w:pPr>
            <w:r>
              <w:rPr>
                <w:rFonts w:hint="eastAsia" w:ascii="宋体" w:hAnsi="宋体"/>
                <w:szCs w:val="21"/>
              </w:rPr>
              <w:t>14</w:t>
            </w:r>
          </w:p>
        </w:tc>
        <w:tc>
          <w:tcPr>
            <w:tcW w:w="665" w:type="dxa"/>
            <w:noWrap w:val="0"/>
            <w:vAlign w:val="center"/>
          </w:tcPr>
          <w:p>
            <w:pPr>
              <w:jc w:val="center"/>
              <w:rPr>
                <w:rFonts w:ascii="宋体" w:hAnsi="宋体" w:cs="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课外实践</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7"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1</w:t>
            </w:r>
          </w:p>
        </w:tc>
        <w:tc>
          <w:tcPr>
            <w:tcW w:w="616" w:type="dxa"/>
            <w:noWrap w:val="0"/>
            <w:vAlign w:val="center"/>
          </w:tcPr>
          <w:p>
            <w:pPr>
              <w:jc w:val="center"/>
              <w:rPr>
                <w:rFonts w:ascii="宋体" w:hAnsi="宋体" w:cs="宋体"/>
                <w:szCs w:val="21"/>
              </w:rPr>
            </w:pPr>
            <w:r>
              <w:rPr>
                <w:rFonts w:hint="eastAsia" w:ascii="宋体" w:hAnsi="宋体"/>
                <w:szCs w:val="21"/>
              </w:rPr>
              <w:t>0</w:t>
            </w:r>
          </w:p>
        </w:tc>
        <w:tc>
          <w:tcPr>
            <w:tcW w:w="665" w:type="dxa"/>
            <w:noWrap w:val="0"/>
            <w:vAlign w:val="center"/>
          </w:tcPr>
          <w:p>
            <w:pPr>
              <w:jc w:val="center"/>
              <w:rPr>
                <w:rFonts w:ascii="宋体" w:hAnsi="宋体" w:cs="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b/>
                <w:szCs w:val="21"/>
              </w:rPr>
            </w:pPr>
            <w:r>
              <w:rPr>
                <w:rFonts w:hint="eastAsia" w:ascii="宋体" w:hAnsi="宋体"/>
                <w:b/>
                <w:szCs w:val="21"/>
              </w:rPr>
              <w:t>合计</w:t>
            </w:r>
          </w:p>
        </w:tc>
        <w:tc>
          <w:tcPr>
            <w:tcW w:w="616" w:type="dxa"/>
            <w:noWrap w:val="0"/>
            <w:vAlign w:val="center"/>
          </w:tcPr>
          <w:p>
            <w:pPr>
              <w:jc w:val="center"/>
              <w:rPr>
                <w:rFonts w:ascii="宋体" w:hAnsi="宋体"/>
                <w:spacing w:val="-6"/>
                <w:szCs w:val="21"/>
              </w:rPr>
            </w:pPr>
            <w:r>
              <w:rPr>
                <w:rFonts w:ascii="宋体" w:hAnsi="宋体"/>
                <w:spacing w:val="-6"/>
                <w:szCs w:val="21"/>
              </w:rPr>
              <w:t>27.5</w:t>
            </w:r>
          </w:p>
        </w:tc>
        <w:tc>
          <w:tcPr>
            <w:tcW w:w="616" w:type="dxa"/>
            <w:noWrap w:val="0"/>
            <w:vAlign w:val="center"/>
          </w:tcPr>
          <w:p>
            <w:pPr>
              <w:jc w:val="center"/>
              <w:rPr>
                <w:rFonts w:ascii="宋体" w:hAnsi="宋体" w:cs="宋体"/>
                <w:szCs w:val="21"/>
              </w:rPr>
            </w:pPr>
            <w:r>
              <w:rPr>
                <w:rFonts w:hint="eastAsia" w:ascii="宋体" w:hAnsi="宋体"/>
                <w:szCs w:val="21"/>
              </w:rPr>
              <w:t>26</w:t>
            </w:r>
          </w:p>
        </w:tc>
        <w:tc>
          <w:tcPr>
            <w:tcW w:w="616" w:type="dxa"/>
            <w:noWrap w:val="0"/>
            <w:vAlign w:val="center"/>
          </w:tcPr>
          <w:p>
            <w:pPr>
              <w:jc w:val="center"/>
              <w:rPr>
                <w:rFonts w:ascii="宋体" w:hAnsi="宋体"/>
                <w:spacing w:val="-6"/>
                <w:szCs w:val="21"/>
              </w:rPr>
            </w:pPr>
            <w:r>
              <w:rPr>
                <w:rFonts w:hint="eastAsia" w:ascii="宋体" w:hAnsi="宋体"/>
                <w:spacing w:val="-6"/>
                <w:szCs w:val="21"/>
              </w:rPr>
              <w:t>25.5</w:t>
            </w:r>
          </w:p>
        </w:tc>
        <w:tc>
          <w:tcPr>
            <w:tcW w:w="616" w:type="dxa"/>
            <w:noWrap w:val="0"/>
            <w:vAlign w:val="center"/>
          </w:tcPr>
          <w:p>
            <w:pPr>
              <w:jc w:val="center"/>
              <w:rPr>
                <w:rFonts w:ascii="宋体" w:hAnsi="宋体"/>
                <w:szCs w:val="21"/>
              </w:rPr>
            </w:pPr>
            <w:r>
              <w:rPr>
                <w:rFonts w:ascii="宋体" w:hAnsi="宋体"/>
                <w:szCs w:val="21"/>
              </w:rPr>
              <w:t>24</w:t>
            </w:r>
          </w:p>
        </w:tc>
        <w:tc>
          <w:tcPr>
            <w:tcW w:w="617" w:type="dxa"/>
            <w:noWrap w:val="0"/>
            <w:vAlign w:val="center"/>
          </w:tcPr>
          <w:p>
            <w:pPr>
              <w:jc w:val="center"/>
              <w:rPr>
                <w:rFonts w:ascii="宋体" w:hAnsi="宋体" w:cs="宋体"/>
                <w:szCs w:val="21"/>
              </w:rPr>
            </w:pPr>
            <w:r>
              <w:rPr>
                <w:rFonts w:hint="eastAsia" w:ascii="宋体" w:hAnsi="宋体"/>
                <w:szCs w:val="21"/>
              </w:rPr>
              <w:t>22</w:t>
            </w:r>
          </w:p>
        </w:tc>
        <w:tc>
          <w:tcPr>
            <w:tcW w:w="616" w:type="dxa"/>
            <w:noWrap w:val="0"/>
            <w:vAlign w:val="center"/>
          </w:tcPr>
          <w:p>
            <w:pPr>
              <w:ind w:right="105"/>
              <w:jc w:val="center"/>
              <w:rPr>
                <w:rFonts w:ascii="宋体" w:hAnsi="宋体" w:cs="宋体"/>
                <w:szCs w:val="21"/>
              </w:rPr>
            </w:pPr>
            <w:r>
              <w:rPr>
                <w:rFonts w:hint="eastAsia" w:ascii="宋体" w:hAnsi="宋体"/>
                <w:szCs w:val="21"/>
              </w:rPr>
              <w:t>21</w:t>
            </w:r>
          </w:p>
        </w:tc>
        <w:tc>
          <w:tcPr>
            <w:tcW w:w="616" w:type="dxa"/>
            <w:noWrap w:val="0"/>
            <w:vAlign w:val="center"/>
          </w:tcPr>
          <w:p>
            <w:pPr>
              <w:jc w:val="center"/>
              <w:rPr>
                <w:rFonts w:ascii="宋体" w:hAnsi="宋体"/>
                <w:spacing w:val="-6"/>
                <w:szCs w:val="21"/>
              </w:rPr>
            </w:pPr>
            <w:r>
              <w:rPr>
                <w:rFonts w:hint="eastAsia" w:ascii="宋体" w:hAnsi="宋体"/>
                <w:spacing w:val="-6"/>
                <w:szCs w:val="21"/>
              </w:rPr>
              <w:t>21.5</w:t>
            </w:r>
          </w:p>
        </w:tc>
        <w:tc>
          <w:tcPr>
            <w:tcW w:w="616" w:type="dxa"/>
            <w:noWrap w:val="0"/>
            <w:vAlign w:val="center"/>
          </w:tcPr>
          <w:p>
            <w:pPr>
              <w:jc w:val="center"/>
              <w:rPr>
                <w:rFonts w:ascii="宋体" w:hAnsi="宋体"/>
                <w:szCs w:val="21"/>
              </w:rPr>
            </w:pPr>
            <w:r>
              <w:rPr>
                <w:rFonts w:ascii="宋体" w:hAnsi="宋体"/>
                <w:szCs w:val="21"/>
              </w:rPr>
              <w:t>14</w:t>
            </w:r>
          </w:p>
        </w:tc>
        <w:tc>
          <w:tcPr>
            <w:tcW w:w="665" w:type="dxa"/>
            <w:noWrap w:val="0"/>
            <w:vAlign w:val="center"/>
          </w:tcPr>
          <w:p>
            <w:pPr>
              <w:jc w:val="center"/>
              <w:rPr>
                <w:rFonts w:ascii="宋体" w:hAnsi="宋体"/>
                <w:spacing w:val="-16"/>
                <w:szCs w:val="21"/>
              </w:rPr>
            </w:pPr>
            <w:r>
              <w:rPr>
                <w:rFonts w:hint="eastAsia" w:ascii="宋体" w:hAnsi="宋体"/>
                <w:spacing w:val="-16"/>
                <w:szCs w:val="21"/>
              </w:rPr>
              <w:t>181.5</w:t>
            </w:r>
          </w:p>
        </w:tc>
      </w:tr>
    </w:tbl>
    <w:p>
      <w:pPr>
        <w:spacing w:after="120" w:afterLines="50" w:line="300" w:lineRule="auto"/>
        <w:rPr>
          <w:rFonts w:hint="eastAsia" w:ascii="宋体" w:hAnsi="宋体"/>
          <w:bCs/>
          <w:sz w:val="18"/>
          <w:szCs w:val="18"/>
        </w:rPr>
      </w:pPr>
    </w:p>
    <w:p>
      <w:pPr>
        <w:spacing w:after="120" w:afterLines="50"/>
        <w:ind w:firstLine="352" w:firstLineChars="196"/>
        <w:rPr>
          <w:rFonts w:hint="eastAsia" w:ascii="黑体" w:hAnsi="宋体" w:eastAsia="黑体"/>
          <w:b/>
          <w:bCs/>
          <w:sz w:val="24"/>
        </w:rPr>
      </w:pPr>
      <w:r>
        <w:rPr>
          <w:rFonts w:ascii="宋体" w:hAnsi="宋体"/>
          <w:bCs/>
          <w:sz w:val="18"/>
          <w:szCs w:val="18"/>
        </w:rPr>
        <w:br w:type="page"/>
      </w:r>
      <w:bookmarkStart w:id="17" w:name="_Toc421717046"/>
      <w:bookmarkStart w:id="18" w:name="_Toc421711731"/>
      <w:r>
        <w:rPr>
          <w:rFonts w:hint="eastAsia" w:ascii="黑体" w:hAnsi="宋体" w:eastAsia="黑体"/>
          <w:b/>
          <w:bCs/>
          <w:sz w:val="24"/>
        </w:rPr>
        <w:t>九、</w:t>
      </w:r>
      <w:r>
        <w:rPr>
          <w:rFonts w:hint="eastAsia" w:ascii="黑体" w:hAnsi="宋体" w:eastAsia="黑体"/>
          <w:b/>
          <w:bCs/>
          <w:sz w:val="24"/>
          <w:u w:val="single"/>
        </w:rPr>
        <w:t>金属材料工程</w:t>
      </w:r>
      <w:r>
        <w:rPr>
          <w:rFonts w:hint="eastAsia" w:ascii="黑体" w:hAnsi="宋体" w:eastAsia="黑体"/>
          <w:b/>
          <w:bCs/>
          <w:sz w:val="24"/>
        </w:rPr>
        <w:t>专业腐蚀与防护方向（卓越</w:t>
      </w:r>
      <w:r>
        <w:rPr>
          <w:rFonts w:hint="eastAsia" w:ascii="黑体" w:hAnsi="宋体" w:eastAsia="黑体"/>
          <w:b/>
          <w:bCs/>
          <w:sz w:val="24"/>
          <w:lang w:val="en-US" w:eastAsia="zh-CN"/>
        </w:rPr>
        <w:t>工程师班</w:t>
      </w:r>
      <w:bookmarkStart w:id="22" w:name="_GoBack"/>
      <w:bookmarkEnd w:id="22"/>
      <w:r>
        <w:rPr>
          <w:rFonts w:hint="eastAsia" w:ascii="黑体" w:hAnsi="宋体" w:eastAsia="黑体"/>
          <w:b/>
          <w:bCs/>
          <w:sz w:val="24"/>
        </w:rPr>
        <w:t>计划）教学计划进程表</w:t>
      </w:r>
      <w:bookmarkEnd w:id="17"/>
      <w:bookmarkEnd w:id="18"/>
    </w:p>
    <w:tbl>
      <w:tblPr>
        <w:tblStyle w:val="7"/>
        <w:tblW w:w="96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28" w:type="dxa"/>
          <w:right w:w="15" w:type="dxa"/>
        </w:tblCellMar>
      </w:tblPr>
      <w:tblGrid>
        <w:gridCol w:w="357"/>
        <w:gridCol w:w="315"/>
        <w:gridCol w:w="316"/>
        <w:gridCol w:w="358"/>
        <w:gridCol w:w="715"/>
        <w:gridCol w:w="2711"/>
        <w:gridCol w:w="273"/>
        <w:gridCol w:w="449"/>
        <w:gridCol w:w="332"/>
        <w:gridCol w:w="361"/>
        <w:gridCol w:w="371"/>
        <w:gridCol w:w="362"/>
        <w:gridCol w:w="301"/>
        <w:gridCol w:w="308"/>
        <w:gridCol w:w="308"/>
        <w:gridCol w:w="308"/>
        <w:gridCol w:w="309"/>
        <w:gridCol w:w="308"/>
        <w:gridCol w:w="308"/>
        <w:gridCol w:w="308"/>
        <w:gridCol w:w="3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60" w:hRule="atLeast"/>
          <w:tblHeader/>
          <w:jc w:val="center"/>
        </w:trPr>
        <w:tc>
          <w:tcPr>
            <w:tcW w:w="988" w:type="dxa"/>
            <w:gridSpan w:val="3"/>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类型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课程性质</w:t>
            </w:r>
          </w:p>
        </w:tc>
        <w:tc>
          <w:tcPr>
            <w:tcW w:w="715" w:type="dxa"/>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编号</w:t>
            </w:r>
          </w:p>
        </w:tc>
        <w:tc>
          <w:tcPr>
            <w:tcW w:w="2711" w:type="dxa"/>
            <w:vMerge w:val="restart"/>
            <w:noWrap w:val="0"/>
            <w:vAlign w:val="center"/>
          </w:tcPr>
          <w:p>
            <w:pPr>
              <w:jc w:val="center"/>
              <w:rPr>
                <w:rFonts w:ascii="宋体" w:hAnsi="宋体" w:cs="宋体"/>
                <w:b/>
                <w:sz w:val="18"/>
                <w:szCs w:val="18"/>
              </w:rPr>
            </w:pPr>
            <w:r>
              <w:rPr>
                <w:rFonts w:hint="eastAsia" w:ascii="宋体" w:hAnsi="宋体"/>
                <w:b/>
                <w:sz w:val="18"/>
                <w:szCs w:val="18"/>
              </w:rPr>
              <w:t>课程名称</w:t>
            </w:r>
          </w:p>
        </w:tc>
        <w:tc>
          <w:tcPr>
            <w:tcW w:w="273" w:type="dxa"/>
            <w:vMerge w:val="restart"/>
            <w:noWrap w:val="0"/>
            <w:vAlign w:val="center"/>
          </w:tcPr>
          <w:p>
            <w:pPr>
              <w:jc w:val="center"/>
              <w:rPr>
                <w:rFonts w:ascii="宋体" w:hAnsi="宋体" w:cs="宋体"/>
                <w:b/>
                <w:sz w:val="18"/>
                <w:szCs w:val="18"/>
              </w:rPr>
            </w:pPr>
            <w:r>
              <w:rPr>
                <w:rFonts w:hint="eastAsia" w:ascii="宋体" w:hAnsi="宋体"/>
                <w:b/>
                <w:sz w:val="18"/>
                <w:szCs w:val="18"/>
              </w:rPr>
              <w:t xml:space="preserve">学分 </w:t>
            </w:r>
          </w:p>
        </w:tc>
        <w:tc>
          <w:tcPr>
            <w:tcW w:w="449" w:type="dxa"/>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ascii="宋体" w:hAnsi="宋体" w:cs="宋体"/>
                <w:b/>
                <w:sz w:val="18"/>
                <w:szCs w:val="18"/>
              </w:rPr>
            </w:pPr>
            <w:r>
              <w:rPr>
                <w:rFonts w:hint="eastAsia" w:ascii="宋体" w:hAnsi="宋体"/>
                <w:b/>
                <w:sz w:val="18"/>
                <w:szCs w:val="18"/>
              </w:rPr>
              <w:t xml:space="preserve">时 </w:t>
            </w:r>
          </w:p>
        </w:tc>
        <w:tc>
          <w:tcPr>
            <w:tcW w:w="1426" w:type="dxa"/>
            <w:gridSpan w:val="4"/>
            <w:noWrap w:val="0"/>
            <w:vAlign w:val="center"/>
          </w:tcPr>
          <w:p>
            <w:pPr>
              <w:jc w:val="center"/>
              <w:rPr>
                <w:rFonts w:ascii="宋体" w:hAnsi="宋体" w:cs="宋体"/>
                <w:b/>
                <w:sz w:val="18"/>
                <w:szCs w:val="18"/>
              </w:rPr>
            </w:pPr>
            <w:r>
              <w:rPr>
                <w:rFonts w:hint="eastAsia" w:ascii="宋体" w:hAnsi="宋体"/>
                <w:b/>
                <w:sz w:val="18"/>
                <w:szCs w:val="18"/>
              </w:rPr>
              <w:t>其中</w:t>
            </w:r>
          </w:p>
        </w:tc>
        <w:tc>
          <w:tcPr>
            <w:tcW w:w="301" w:type="dxa"/>
            <w:vMerge w:val="restart"/>
            <w:noWrap w:val="0"/>
            <w:vAlign w:val="center"/>
          </w:tcPr>
          <w:p>
            <w:pPr>
              <w:jc w:val="center"/>
              <w:rPr>
                <w:rFonts w:ascii="宋体" w:hAnsi="宋体" w:cs="宋体"/>
                <w:b/>
                <w:sz w:val="18"/>
                <w:szCs w:val="18"/>
              </w:rPr>
            </w:pPr>
            <w:r>
              <w:rPr>
                <w:rFonts w:hint="eastAsia" w:ascii="宋体" w:hAnsi="宋体"/>
                <w:b/>
                <w:sz w:val="18"/>
                <w:szCs w:val="18"/>
              </w:rPr>
              <w:t>考核S/C</w:t>
            </w:r>
          </w:p>
        </w:tc>
        <w:tc>
          <w:tcPr>
            <w:tcW w:w="2466" w:type="dxa"/>
            <w:gridSpan w:val="8"/>
            <w:noWrap w:val="0"/>
            <w:vAlign w:val="center"/>
          </w:tcPr>
          <w:p>
            <w:pPr>
              <w:jc w:val="center"/>
              <w:rPr>
                <w:rFonts w:ascii="宋体" w:hAnsi="宋体" w:cs="宋体"/>
                <w:b/>
                <w:sz w:val="18"/>
                <w:szCs w:val="18"/>
              </w:rPr>
            </w:pPr>
            <w:r>
              <w:rPr>
                <w:rFonts w:hint="eastAsia" w:ascii="宋体" w:hAnsi="宋体"/>
                <w:b/>
                <w:sz w:val="18"/>
                <w:szCs w:val="18"/>
              </w:rPr>
              <w:t xml:space="preserve">各学期课内学时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95" w:hRule="atLeast"/>
          <w:tblHeader/>
          <w:jc w:val="center"/>
        </w:trPr>
        <w:tc>
          <w:tcPr>
            <w:tcW w:w="988" w:type="dxa"/>
            <w:gridSpan w:val="3"/>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vMerge w:val="continue"/>
            <w:noWrap w:val="0"/>
            <w:vAlign w:val="center"/>
          </w:tcPr>
          <w:p>
            <w:pPr>
              <w:rPr>
                <w:rFonts w:ascii="宋体" w:hAnsi="宋体" w:cs="宋体"/>
                <w:b/>
                <w:sz w:val="18"/>
                <w:szCs w:val="18"/>
              </w:rPr>
            </w:pPr>
          </w:p>
        </w:tc>
        <w:tc>
          <w:tcPr>
            <w:tcW w:w="2711" w:type="dxa"/>
            <w:vMerge w:val="continue"/>
            <w:noWrap w:val="0"/>
            <w:vAlign w:val="center"/>
          </w:tcPr>
          <w:p>
            <w:pPr>
              <w:rPr>
                <w:rFonts w:ascii="宋体" w:hAnsi="宋体" w:cs="宋体"/>
                <w:b/>
                <w:sz w:val="18"/>
                <w:szCs w:val="18"/>
              </w:rPr>
            </w:pPr>
          </w:p>
        </w:tc>
        <w:tc>
          <w:tcPr>
            <w:tcW w:w="273" w:type="dxa"/>
            <w:vMerge w:val="continue"/>
            <w:noWrap w:val="0"/>
            <w:vAlign w:val="center"/>
          </w:tcPr>
          <w:p>
            <w:pPr>
              <w:rPr>
                <w:rFonts w:ascii="宋体" w:hAnsi="宋体" w:cs="宋体"/>
                <w:b/>
                <w:sz w:val="18"/>
                <w:szCs w:val="18"/>
              </w:rPr>
            </w:pPr>
          </w:p>
        </w:tc>
        <w:tc>
          <w:tcPr>
            <w:tcW w:w="449" w:type="dxa"/>
            <w:vMerge w:val="continue"/>
            <w:noWrap w:val="0"/>
            <w:vAlign w:val="center"/>
          </w:tcPr>
          <w:p>
            <w:pPr>
              <w:rPr>
                <w:rFonts w:ascii="宋体" w:hAnsi="宋体" w:cs="宋体"/>
                <w:b/>
                <w:sz w:val="18"/>
                <w:szCs w:val="18"/>
              </w:rPr>
            </w:pPr>
          </w:p>
        </w:tc>
        <w:tc>
          <w:tcPr>
            <w:tcW w:w="332" w:type="dxa"/>
            <w:noWrap w:val="0"/>
            <w:vAlign w:val="center"/>
          </w:tcPr>
          <w:p>
            <w:pPr>
              <w:jc w:val="center"/>
              <w:rPr>
                <w:rFonts w:ascii="宋体" w:hAnsi="宋体" w:cs="宋体"/>
                <w:b/>
                <w:sz w:val="18"/>
                <w:szCs w:val="18"/>
              </w:rPr>
            </w:pPr>
            <w:r>
              <w:rPr>
                <w:rFonts w:hint="eastAsia" w:ascii="宋体" w:hAnsi="宋体"/>
                <w:b/>
                <w:sz w:val="18"/>
                <w:szCs w:val="18"/>
              </w:rPr>
              <w:t>讲授</w:t>
            </w:r>
          </w:p>
        </w:tc>
        <w:tc>
          <w:tcPr>
            <w:tcW w:w="361" w:type="dxa"/>
            <w:noWrap w:val="0"/>
            <w:vAlign w:val="center"/>
          </w:tcPr>
          <w:p>
            <w:pPr>
              <w:jc w:val="center"/>
              <w:rPr>
                <w:rFonts w:ascii="宋体" w:hAnsi="宋体" w:cs="宋体"/>
                <w:b/>
                <w:sz w:val="18"/>
                <w:szCs w:val="18"/>
              </w:rPr>
            </w:pPr>
            <w:r>
              <w:rPr>
                <w:rFonts w:hint="eastAsia" w:ascii="宋体" w:hAnsi="宋体"/>
                <w:b/>
                <w:sz w:val="18"/>
                <w:szCs w:val="18"/>
              </w:rPr>
              <w:t>实验</w:t>
            </w:r>
          </w:p>
        </w:tc>
        <w:tc>
          <w:tcPr>
            <w:tcW w:w="371" w:type="dxa"/>
            <w:noWrap w:val="0"/>
            <w:vAlign w:val="center"/>
          </w:tcPr>
          <w:p>
            <w:pPr>
              <w:jc w:val="center"/>
              <w:rPr>
                <w:rFonts w:ascii="宋体" w:hAnsi="宋体" w:cs="宋体"/>
                <w:b/>
                <w:sz w:val="18"/>
                <w:szCs w:val="18"/>
              </w:rPr>
            </w:pPr>
            <w:r>
              <w:rPr>
                <w:rFonts w:hint="eastAsia" w:ascii="宋体" w:hAnsi="宋体"/>
                <w:b/>
                <w:sz w:val="18"/>
                <w:szCs w:val="18"/>
              </w:rPr>
              <w:t>上机</w:t>
            </w:r>
          </w:p>
        </w:tc>
        <w:tc>
          <w:tcPr>
            <w:tcW w:w="362" w:type="dxa"/>
            <w:noWrap w:val="0"/>
            <w:vAlign w:val="center"/>
          </w:tcPr>
          <w:p>
            <w:pPr>
              <w:jc w:val="center"/>
              <w:rPr>
                <w:rFonts w:ascii="宋体" w:hAnsi="宋体" w:cs="宋体"/>
                <w:b/>
                <w:sz w:val="18"/>
                <w:szCs w:val="18"/>
              </w:rPr>
            </w:pPr>
            <w:r>
              <w:rPr>
                <w:rFonts w:hint="eastAsia" w:ascii="宋体" w:hAnsi="宋体"/>
                <w:b/>
                <w:sz w:val="18"/>
                <w:szCs w:val="18"/>
              </w:rPr>
              <w:t>实践</w:t>
            </w:r>
          </w:p>
        </w:tc>
        <w:tc>
          <w:tcPr>
            <w:tcW w:w="301" w:type="dxa"/>
            <w:vMerge w:val="continue"/>
            <w:noWrap w:val="0"/>
            <w:vAlign w:val="center"/>
          </w:tcPr>
          <w:p>
            <w:pPr>
              <w:rPr>
                <w:rFonts w:ascii="宋体" w:hAnsi="宋体" w:cs="宋体"/>
                <w:b/>
                <w:sz w:val="18"/>
                <w:szCs w:val="18"/>
              </w:rPr>
            </w:pPr>
          </w:p>
        </w:tc>
        <w:tc>
          <w:tcPr>
            <w:tcW w:w="308" w:type="dxa"/>
            <w:noWrap w:val="0"/>
            <w:vAlign w:val="center"/>
          </w:tcPr>
          <w:p>
            <w:pPr>
              <w:jc w:val="center"/>
              <w:rPr>
                <w:rFonts w:ascii="宋体" w:hAnsi="宋体" w:cs="宋体"/>
                <w:b/>
                <w:sz w:val="18"/>
                <w:szCs w:val="18"/>
              </w:rPr>
            </w:pPr>
            <w:r>
              <w:rPr>
                <w:rFonts w:hint="eastAsia" w:ascii="宋体" w:hAnsi="宋体"/>
                <w:b/>
                <w:sz w:val="18"/>
                <w:szCs w:val="18"/>
              </w:rPr>
              <w:t>一</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二</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三</w:t>
            </w:r>
          </w:p>
        </w:tc>
        <w:tc>
          <w:tcPr>
            <w:tcW w:w="309" w:type="dxa"/>
            <w:noWrap w:val="0"/>
            <w:vAlign w:val="center"/>
          </w:tcPr>
          <w:p>
            <w:pPr>
              <w:jc w:val="center"/>
              <w:rPr>
                <w:rFonts w:ascii="宋体" w:hAnsi="宋体" w:cs="宋体"/>
                <w:b/>
                <w:sz w:val="18"/>
                <w:szCs w:val="18"/>
              </w:rPr>
            </w:pPr>
            <w:r>
              <w:rPr>
                <w:rFonts w:hint="eastAsia" w:ascii="宋体" w:hAnsi="宋体"/>
                <w:b/>
                <w:sz w:val="18"/>
                <w:szCs w:val="18"/>
              </w:rPr>
              <w:t>四</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五</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六</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七</w:t>
            </w:r>
          </w:p>
        </w:tc>
        <w:tc>
          <w:tcPr>
            <w:tcW w:w="309" w:type="dxa"/>
            <w:noWrap w:val="0"/>
            <w:vAlign w:val="center"/>
          </w:tcPr>
          <w:p>
            <w:pPr>
              <w:jc w:val="center"/>
              <w:rPr>
                <w:rFonts w:ascii="宋体" w:hAnsi="宋体" w:cs="宋体"/>
                <w:b/>
                <w:sz w:val="18"/>
                <w:szCs w:val="18"/>
              </w:rPr>
            </w:pPr>
            <w:r>
              <w:rPr>
                <w:rFonts w:hint="eastAsia" w:ascii="宋体" w:hAnsi="宋体"/>
                <w:b/>
                <w:sz w:val="18"/>
                <w:szCs w:val="18"/>
              </w:rPr>
              <w:t>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23" w:hRule="atLeast"/>
          <w:jc w:val="center"/>
        </w:trPr>
        <w:tc>
          <w:tcPr>
            <w:tcW w:w="357" w:type="dxa"/>
            <w:vMerge w:val="restart"/>
            <w:noWrap w:val="0"/>
            <w:vAlign w:val="center"/>
          </w:tcPr>
          <w:p>
            <w:pPr>
              <w:jc w:val="center"/>
              <w:rPr>
                <w:rFonts w:ascii="宋体" w:hAnsi="宋体" w:cs="宋体"/>
                <w:b/>
                <w:sz w:val="18"/>
                <w:szCs w:val="18"/>
              </w:rPr>
            </w:pPr>
            <w:r>
              <w:rPr>
                <w:rFonts w:hint="eastAsia" w:ascii="宋体" w:hAnsi="宋体"/>
                <w:b/>
                <w:sz w:val="18"/>
                <w:szCs w:val="18"/>
              </w:rPr>
              <w:t>平台</w:t>
            </w:r>
          </w:p>
        </w:tc>
        <w:tc>
          <w:tcPr>
            <w:tcW w:w="631"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通</w:t>
            </w:r>
          </w:p>
          <w:p>
            <w:pPr>
              <w:jc w:val="center"/>
              <w:rPr>
                <w:rFonts w:hint="eastAsia" w:ascii="宋体" w:hAnsi="宋体"/>
                <w:b/>
                <w:sz w:val="18"/>
                <w:szCs w:val="18"/>
              </w:rPr>
            </w:pPr>
            <w:r>
              <w:rPr>
                <w:rFonts w:hint="eastAsia" w:ascii="宋体" w:hAnsi="宋体"/>
                <w:b/>
                <w:sz w:val="18"/>
                <w:szCs w:val="18"/>
              </w:rPr>
              <w:t>识</w:t>
            </w:r>
          </w:p>
          <w:p>
            <w:pPr>
              <w:jc w:val="center"/>
              <w:rPr>
                <w:rFonts w:hint="eastAsia" w:ascii="宋体" w:hAnsi="宋体"/>
                <w:b/>
                <w:sz w:val="18"/>
                <w:szCs w:val="18"/>
              </w:rPr>
            </w:pPr>
            <w:r>
              <w:rPr>
                <w:rFonts w:hint="eastAsia" w:ascii="宋体" w:hAnsi="宋体"/>
                <w:b/>
                <w:sz w:val="18"/>
                <w:szCs w:val="18"/>
              </w:rPr>
              <w:t>教</w:t>
            </w:r>
          </w:p>
          <w:p>
            <w:pPr>
              <w:jc w:val="center"/>
              <w:rPr>
                <w:rFonts w:hint="eastAsia" w:ascii="宋体" w:hAnsi="宋体"/>
                <w:b/>
                <w:sz w:val="18"/>
                <w:szCs w:val="18"/>
              </w:rPr>
            </w:pPr>
            <w:r>
              <w:rPr>
                <w:rFonts w:hint="eastAsia" w:ascii="宋体" w:hAnsi="宋体"/>
                <w:b/>
                <w:sz w:val="18"/>
                <w:szCs w:val="18"/>
              </w:rPr>
              <w:t>育</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jc w:val="center"/>
              <w:rPr>
                <w:rFonts w:hint="eastAsia" w:ascii="宋体" w:hAnsi="宋体"/>
                <w:sz w:val="18"/>
                <w:szCs w:val="18"/>
              </w:rPr>
            </w:pPr>
            <w:r>
              <w:rPr>
                <w:rFonts w:hint="eastAsia" w:ascii="宋体" w:hAnsi="宋体"/>
                <w:sz w:val="18"/>
                <w:szCs w:val="18"/>
              </w:rPr>
              <w:t>1301001</w:t>
            </w:r>
          </w:p>
          <w:p>
            <w:pPr>
              <w:jc w:val="center"/>
              <w:rPr>
                <w:rFonts w:ascii="宋体" w:hAnsi="宋体" w:cs="宋体"/>
                <w:sz w:val="18"/>
                <w:szCs w:val="18"/>
              </w:rPr>
            </w:pPr>
            <w:r>
              <w:rPr>
                <w:rFonts w:hint="eastAsia" w:ascii="宋体" w:hAnsi="宋体"/>
                <w:sz w:val="18"/>
                <w:szCs w:val="18"/>
              </w:rPr>
              <w:t>1301002</w:t>
            </w:r>
          </w:p>
        </w:tc>
        <w:tc>
          <w:tcPr>
            <w:tcW w:w="2711" w:type="dxa"/>
            <w:noWrap w:val="0"/>
            <w:vAlign w:val="center"/>
          </w:tcPr>
          <w:p>
            <w:pPr>
              <w:spacing w:line="240" w:lineRule="exact"/>
              <w:rPr>
                <w:sz w:val="18"/>
                <w:szCs w:val="18"/>
              </w:rPr>
            </w:pPr>
            <w:r>
              <w:rPr>
                <w:rFonts w:hAnsi="宋体"/>
                <w:sz w:val="18"/>
                <w:szCs w:val="18"/>
              </w:rPr>
              <w:t>形势与政策</w:t>
            </w:r>
          </w:p>
          <w:p>
            <w:pPr>
              <w:spacing w:line="240" w:lineRule="exact"/>
              <w:rPr>
                <w:sz w:val="18"/>
                <w:szCs w:val="18"/>
              </w:rPr>
            </w:pPr>
            <w:r>
              <w:rPr>
                <w:sz w:val="18"/>
                <w:szCs w:val="18"/>
              </w:rPr>
              <w:t>Position and Policy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32</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rFonts w:ascii="宋体" w:hAnsi="宋体"/>
                <w:sz w:val="18"/>
                <w:szCs w:val="18"/>
              </w:rPr>
            </w:pPr>
          </w:p>
        </w:tc>
        <w:tc>
          <w:tcPr>
            <w:tcW w:w="309"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8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1301003</w:t>
            </w:r>
          </w:p>
        </w:tc>
        <w:tc>
          <w:tcPr>
            <w:tcW w:w="2711" w:type="dxa"/>
            <w:noWrap w:val="0"/>
            <w:vAlign w:val="center"/>
          </w:tcPr>
          <w:p>
            <w:pPr>
              <w:spacing w:line="240" w:lineRule="exact"/>
              <w:rPr>
                <w:sz w:val="18"/>
                <w:szCs w:val="18"/>
              </w:rPr>
            </w:pPr>
            <w:r>
              <w:rPr>
                <w:rFonts w:hAnsi="宋体"/>
                <w:sz w:val="18"/>
                <w:szCs w:val="18"/>
              </w:rPr>
              <w:t>思想道德修养与法律基础</w:t>
            </w:r>
          </w:p>
          <w:p>
            <w:pPr>
              <w:spacing w:line="240" w:lineRule="exact"/>
              <w:rPr>
                <w:sz w:val="18"/>
                <w:szCs w:val="18"/>
              </w:rPr>
            </w:pPr>
            <w:r>
              <w:rPr>
                <w:sz w:val="18"/>
                <w:szCs w:val="18"/>
              </w:rPr>
              <w:t>Morals &amp; Ethics &amp; Fundamentals of Law</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32</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1301004</w:t>
            </w:r>
          </w:p>
        </w:tc>
        <w:tc>
          <w:tcPr>
            <w:tcW w:w="2711" w:type="dxa"/>
            <w:noWrap w:val="0"/>
            <w:vAlign w:val="center"/>
          </w:tcPr>
          <w:p>
            <w:pPr>
              <w:spacing w:line="240" w:lineRule="exact"/>
              <w:rPr>
                <w:sz w:val="18"/>
                <w:szCs w:val="18"/>
              </w:rPr>
            </w:pPr>
            <w:r>
              <w:rPr>
                <w:rFonts w:hAnsi="宋体"/>
                <w:sz w:val="18"/>
                <w:szCs w:val="18"/>
              </w:rPr>
              <w:t>马克思主义基本原理</w:t>
            </w:r>
          </w:p>
          <w:p>
            <w:pPr>
              <w:spacing w:line="240" w:lineRule="exact"/>
              <w:rPr>
                <w:sz w:val="18"/>
                <w:szCs w:val="18"/>
              </w:rPr>
            </w:pPr>
            <w:r>
              <w:rPr>
                <w:sz w:val="18"/>
                <w:szCs w:val="18"/>
              </w:rPr>
              <w:t>Theory of Marxism</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32</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16</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1350"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1301005</w:t>
            </w:r>
          </w:p>
        </w:tc>
        <w:tc>
          <w:tcPr>
            <w:tcW w:w="2711" w:type="dxa"/>
            <w:noWrap w:val="0"/>
            <w:vAlign w:val="center"/>
          </w:tcPr>
          <w:p>
            <w:pPr>
              <w:spacing w:line="240" w:lineRule="exact"/>
              <w:rPr>
                <w:sz w:val="18"/>
                <w:szCs w:val="18"/>
              </w:rPr>
            </w:pPr>
            <w:r>
              <w:rPr>
                <w:rFonts w:hAnsi="宋体"/>
                <w:sz w:val="18"/>
                <w:szCs w:val="18"/>
              </w:rPr>
              <w:t>毛泽东思想和中国特色社会主义理论体系概论</w:t>
            </w:r>
          </w:p>
          <w:p>
            <w:pPr>
              <w:spacing w:line="240" w:lineRule="exact"/>
              <w:rPr>
                <w:sz w:val="18"/>
                <w:szCs w:val="18"/>
              </w:rPr>
            </w:pPr>
            <w:r>
              <w:rPr>
                <w:sz w:val="18"/>
                <w:szCs w:val="18"/>
              </w:rPr>
              <w:t>Introduction to Mao Zedong Thoughts and Theoretical System of the Chinese Characteristic Socialism</w:t>
            </w:r>
          </w:p>
        </w:tc>
        <w:tc>
          <w:tcPr>
            <w:tcW w:w="273" w:type="dxa"/>
            <w:noWrap w:val="0"/>
            <w:vAlign w:val="center"/>
          </w:tcPr>
          <w:p>
            <w:pPr>
              <w:jc w:val="center"/>
              <w:rPr>
                <w:sz w:val="18"/>
                <w:szCs w:val="18"/>
              </w:rPr>
            </w:pPr>
            <w:r>
              <w:rPr>
                <w:sz w:val="18"/>
                <w:szCs w:val="18"/>
              </w:rPr>
              <w:t>6</w:t>
            </w:r>
          </w:p>
        </w:tc>
        <w:tc>
          <w:tcPr>
            <w:tcW w:w="449" w:type="dxa"/>
            <w:noWrap w:val="0"/>
            <w:vAlign w:val="center"/>
          </w:tcPr>
          <w:p>
            <w:pPr>
              <w:jc w:val="center"/>
              <w:rPr>
                <w:sz w:val="18"/>
                <w:szCs w:val="18"/>
              </w:rPr>
            </w:pPr>
            <w:r>
              <w:rPr>
                <w:sz w:val="18"/>
                <w:szCs w:val="18"/>
              </w:rPr>
              <w:t>96</w:t>
            </w:r>
          </w:p>
        </w:tc>
        <w:tc>
          <w:tcPr>
            <w:tcW w:w="332" w:type="dxa"/>
            <w:noWrap w:val="0"/>
            <w:vAlign w:val="center"/>
          </w:tcPr>
          <w:p>
            <w:pPr>
              <w:jc w:val="center"/>
              <w:rPr>
                <w:sz w:val="18"/>
                <w:szCs w:val="18"/>
              </w:rPr>
            </w:pPr>
            <w:r>
              <w:rPr>
                <w:sz w:val="18"/>
                <w:szCs w:val="18"/>
              </w:rPr>
              <w:t>64</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32</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64</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0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1301006</w:t>
            </w:r>
          </w:p>
        </w:tc>
        <w:tc>
          <w:tcPr>
            <w:tcW w:w="2711" w:type="dxa"/>
            <w:noWrap w:val="0"/>
            <w:vAlign w:val="center"/>
          </w:tcPr>
          <w:p>
            <w:pPr>
              <w:spacing w:line="240" w:lineRule="exact"/>
              <w:rPr>
                <w:sz w:val="18"/>
                <w:szCs w:val="18"/>
              </w:rPr>
            </w:pPr>
            <w:r>
              <w:rPr>
                <w:rFonts w:hAnsi="宋体"/>
                <w:sz w:val="18"/>
                <w:szCs w:val="18"/>
              </w:rPr>
              <w:t>中国近现代史纲要</w:t>
            </w:r>
          </w:p>
          <w:p>
            <w:pPr>
              <w:spacing w:line="240" w:lineRule="exact"/>
              <w:rPr>
                <w:sz w:val="18"/>
                <w:szCs w:val="18"/>
              </w:rPr>
            </w:pPr>
            <w:r>
              <w:rPr>
                <w:sz w:val="18"/>
                <w:szCs w:val="18"/>
              </w:rPr>
              <w:t>Survey of Modern Chinese History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28</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4</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0511001</w:t>
            </w:r>
          </w:p>
        </w:tc>
        <w:tc>
          <w:tcPr>
            <w:tcW w:w="2711" w:type="dxa"/>
            <w:noWrap w:val="0"/>
            <w:vAlign w:val="center"/>
          </w:tcPr>
          <w:p>
            <w:pPr>
              <w:spacing w:line="240" w:lineRule="exact"/>
              <w:rPr>
                <w:sz w:val="18"/>
                <w:szCs w:val="18"/>
              </w:rPr>
            </w:pPr>
            <w:r>
              <w:rPr>
                <w:rFonts w:hAnsi="宋体"/>
                <w:sz w:val="18"/>
                <w:szCs w:val="18"/>
              </w:rPr>
              <w:t>大学英语</w:t>
            </w:r>
            <w:r>
              <w:rPr>
                <w:sz w:val="18"/>
                <w:szCs w:val="18"/>
              </w:rPr>
              <w:t>1</w:t>
            </w:r>
          </w:p>
          <w:p>
            <w:pPr>
              <w:spacing w:line="240" w:lineRule="exact"/>
              <w:rPr>
                <w:sz w:val="18"/>
                <w:szCs w:val="18"/>
              </w:rPr>
            </w:pPr>
            <w:r>
              <w:rPr>
                <w:sz w:val="18"/>
                <w:szCs w:val="18"/>
              </w:rPr>
              <w:t>College English(1)</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48</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0511002</w:t>
            </w:r>
          </w:p>
        </w:tc>
        <w:tc>
          <w:tcPr>
            <w:tcW w:w="2711" w:type="dxa"/>
            <w:noWrap w:val="0"/>
            <w:vAlign w:val="center"/>
          </w:tcPr>
          <w:p>
            <w:pPr>
              <w:spacing w:line="240" w:lineRule="exact"/>
              <w:rPr>
                <w:sz w:val="18"/>
                <w:szCs w:val="18"/>
              </w:rPr>
            </w:pPr>
            <w:r>
              <w:rPr>
                <w:rFonts w:hAnsi="宋体"/>
                <w:sz w:val="18"/>
                <w:szCs w:val="18"/>
              </w:rPr>
              <w:t>大学英语</w:t>
            </w:r>
            <w:r>
              <w:rPr>
                <w:sz w:val="18"/>
                <w:szCs w:val="18"/>
              </w:rPr>
              <w:t>2</w:t>
            </w:r>
          </w:p>
          <w:p>
            <w:pPr>
              <w:spacing w:line="240" w:lineRule="exact"/>
              <w:rPr>
                <w:sz w:val="18"/>
                <w:szCs w:val="18"/>
              </w:rPr>
            </w:pPr>
            <w:r>
              <w:rPr>
                <w:sz w:val="18"/>
                <w:szCs w:val="18"/>
              </w:rPr>
              <w:t>College English(2)</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48</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0511003</w:t>
            </w:r>
          </w:p>
        </w:tc>
        <w:tc>
          <w:tcPr>
            <w:tcW w:w="2711" w:type="dxa"/>
            <w:noWrap w:val="0"/>
            <w:vAlign w:val="center"/>
          </w:tcPr>
          <w:p>
            <w:pPr>
              <w:spacing w:line="240" w:lineRule="exact"/>
              <w:rPr>
                <w:sz w:val="18"/>
                <w:szCs w:val="18"/>
              </w:rPr>
            </w:pPr>
            <w:r>
              <w:rPr>
                <w:rFonts w:hAnsi="宋体"/>
                <w:sz w:val="18"/>
                <w:szCs w:val="18"/>
              </w:rPr>
              <w:t>大学英语</w:t>
            </w:r>
            <w:r>
              <w:rPr>
                <w:sz w:val="18"/>
                <w:szCs w:val="18"/>
              </w:rPr>
              <w:t>3</w:t>
            </w:r>
          </w:p>
          <w:p>
            <w:pPr>
              <w:spacing w:line="240" w:lineRule="exact"/>
              <w:rPr>
                <w:sz w:val="18"/>
                <w:szCs w:val="18"/>
              </w:rPr>
            </w:pPr>
            <w:r>
              <w:rPr>
                <w:sz w:val="18"/>
                <w:szCs w:val="18"/>
              </w:rPr>
              <w:t>College English(3)</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48</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0511004</w:t>
            </w:r>
          </w:p>
        </w:tc>
        <w:tc>
          <w:tcPr>
            <w:tcW w:w="2711" w:type="dxa"/>
            <w:noWrap w:val="0"/>
            <w:vAlign w:val="center"/>
          </w:tcPr>
          <w:p>
            <w:pPr>
              <w:spacing w:line="240" w:lineRule="exact"/>
              <w:rPr>
                <w:sz w:val="18"/>
                <w:szCs w:val="18"/>
              </w:rPr>
            </w:pPr>
            <w:r>
              <w:rPr>
                <w:rFonts w:hAnsi="宋体"/>
                <w:sz w:val="18"/>
                <w:szCs w:val="18"/>
              </w:rPr>
              <w:t>大学英语</w:t>
            </w:r>
            <w:r>
              <w:rPr>
                <w:sz w:val="18"/>
                <w:szCs w:val="18"/>
              </w:rPr>
              <w:t>4</w:t>
            </w:r>
          </w:p>
          <w:p>
            <w:pPr>
              <w:spacing w:line="240" w:lineRule="exact"/>
              <w:rPr>
                <w:sz w:val="18"/>
                <w:szCs w:val="18"/>
              </w:rPr>
            </w:pPr>
            <w:r>
              <w:rPr>
                <w:sz w:val="18"/>
                <w:szCs w:val="18"/>
              </w:rPr>
              <w:t>College English(4)</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48</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2101001</w:t>
            </w:r>
          </w:p>
        </w:tc>
        <w:tc>
          <w:tcPr>
            <w:tcW w:w="2711" w:type="dxa"/>
            <w:noWrap w:val="0"/>
            <w:vAlign w:val="center"/>
          </w:tcPr>
          <w:p>
            <w:pPr>
              <w:spacing w:line="240" w:lineRule="exact"/>
              <w:rPr>
                <w:sz w:val="18"/>
                <w:szCs w:val="18"/>
              </w:rPr>
            </w:pPr>
            <w:r>
              <w:rPr>
                <w:rFonts w:hAnsi="宋体"/>
                <w:sz w:val="18"/>
                <w:szCs w:val="18"/>
              </w:rPr>
              <w:t>军事理论</w:t>
            </w:r>
          </w:p>
          <w:p>
            <w:pPr>
              <w:spacing w:line="240" w:lineRule="exact"/>
              <w:rPr>
                <w:sz w:val="18"/>
                <w:szCs w:val="18"/>
              </w:rPr>
            </w:pPr>
            <w:r>
              <w:rPr>
                <w:sz w:val="18"/>
                <w:szCs w:val="18"/>
              </w:rPr>
              <w:t>Military Theory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36</w:t>
            </w:r>
          </w:p>
        </w:tc>
        <w:tc>
          <w:tcPr>
            <w:tcW w:w="332" w:type="dxa"/>
            <w:noWrap w:val="0"/>
            <w:vAlign w:val="center"/>
          </w:tcPr>
          <w:p>
            <w:pPr>
              <w:jc w:val="center"/>
              <w:rPr>
                <w:sz w:val="18"/>
                <w:szCs w:val="18"/>
              </w:rPr>
            </w:pPr>
            <w:r>
              <w:rPr>
                <w:sz w:val="18"/>
                <w:szCs w:val="18"/>
              </w:rPr>
              <w:t>24</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12</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0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0411001</w:t>
            </w:r>
          </w:p>
        </w:tc>
        <w:tc>
          <w:tcPr>
            <w:tcW w:w="2711" w:type="dxa"/>
            <w:noWrap w:val="0"/>
            <w:vAlign w:val="center"/>
          </w:tcPr>
          <w:p>
            <w:pPr>
              <w:spacing w:line="240" w:lineRule="exact"/>
              <w:rPr>
                <w:sz w:val="18"/>
                <w:szCs w:val="18"/>
              </w:rPr>
            </w:pPr>
            <w:r>
              <w:rPr>
                <w:rFonts w:hAnsi="宋体"/>
                <w:sz w:val="18"/>
                <w:szCs w:val="18"/>
              </w:rPr>
              <w:t>计算机文化基础</w:t>
            </w:r>
          </w:p>
          <w:p>
            <w:pPr>
              <w:spacing w:line="240" w:lineRule="exact"/>
              <w:rPr>
                <w:sz w:val="18"/>
                <w:szCs w:val="18"/>
              </w:rPr>
            </w:pPr>
            <w:r>
              <w:rPr>
                <w:sz w:val="18"/>
                <w:szCs w:val="18"/>
              </w:rPr>
              <w:t>Introduction to Computer Technology</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16</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r>
              <w:rPr>
                <w:sz w:val="18"/>
                <w:szCs w:val="18"/>
              </w:rPr>
              <w:t>16</w:t>
            </w: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1302001</w:t>
            </w:r>
          </w:p>
        </w:tc>
        <w:tc>
          <w:tcPr>
            <w:tcW w:w="2711" w:type="dxa"/>
            <w:noWrap w:val="0"/>
            <w:vAlign w:val="center"/>
          </w:tcPr>
          <w:p>
            <w:pPr>
              <w:spacing w:line="240" w:lineRule="exact"/>
              <w:rPr>
                <w:sz w:val="18"/>
                <w:szCs w:val="18"/>
              </w:rPr>
            </w:pPr>
            <w:r>
              <w:rPr>
                <w:rFonts w:hAnsi="宋体"/>
                <w:sz w:val="18"/>
                <w:szCs w:val="18"/>
              </w:rPr>
              <w:t>职业生涯规划</w:t>
            </w:r>
          </w:p>
          <w:p>
            <w:pPr>
              <w:spacing w:line="240" w:lineRule="exact"/>
              <w:rPr>
                <w:sz w:val="18"/>
                <w:szCs w:val="18"/>
              </w:rPr>
            </w:pPr>
            <w:r>
              <w:rPr>
                <w:sz w:val="18"/>
                <w:szCs w:val="18"/>
              </w:rPr>
              <w:t>Occupational Planning</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22</w:t>
            </w:r>
          </w:p>
        </w:tc>
        <w:tc>
          <w:tcPr>
            <w:tcW w:w="332" w:type="dxa"/>
            <w:noWrap w:val="0"/>
            <w:vAlign w:val="center"/>
          </w:tcPr>
          <w:p>
            <w:pPr>
              <w:jc w:val="center"/>
              <w:rPr>
                <w:sz w:val="18"/>
                <w:szCs w:val="18"/>
              </w:rPr>
            </w:pPr>
            <w:r>
              <w:rPr>
                <w:sz w:val="18"/>
                <w:szCs w:val="18"/>
              </w:rPr>
              <w:t>16</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1302002</w:t>
            </w:r>
          </w:p>
        </w:tc>
        <w:tc>
          <w:tcPr>
            <w:tcW w:w="2711" w:type="dxa"/>
            <w:noWrap w:val="0"/>
            <w:vAlign w:val="center"/>
          </w:tcPr>
          <w:p>
            <w:pPr>
              <w:spacing w:line="240" w:lineRule="exact"/>
              <w:rPr>
                <w:sz w:val="18"/>
                <w:szCs w:val="18"/>
              </w:rPr>
            </w:pPr>
            <w:r>
              <w:rPr>
                <w:rFonts w:hAnsi="宋体"/>
                <w:sz w:val="18"/>
                <w:szCs w:val="18"/>
              </w:rPr>
              <w:t>就业指导</w:t>
            </w:r>
          </w:p>
          <w:p>
            <w:pPr>
              <w:spacing w:line="240" w:lineRule="exact"/>
              <w:rPr>
                <w:sz w:val="18"/>
                <w:szCs w:val="18"/>
              </w:rPr>
            </w:pPr>
            <w:r>
              <w:rPr>
                <w:sz w:val="18"/>
                <w:szCs w:val="18"/>
              </w:rPr>
              <w:t>Employment Guidance</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32" w:type="dxa"/>
            <w:noWrap w:val="0"/>
            <w:vAlign w:val="center"/>
          </w:tcPr>
          <w:p>
            <w:pPr>
              <w:jc w:val="center"/>
              <w:rPr>
                <w:sz w:val="18"/>
                <w:szCs w:val="18"/>
              </w:rPr>
            </w:pPr>
            <w:r>
              <w:rPr>
                <w:sz w:val="18"/>
                <w:szCs w:val="18"/>
              </w:rPr>
              <w:t>10</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10</w:t>
            </w:r>
          </w:p>
        </w:tc>
        <w:tc>
          <w:tcPr>
            <w:tcW w:w="308" w:type="dxa"/>
            <w:noWrap w:val="0"/>
            <w:vAlign w:val="center"/>
          </w:tcPr>
          <w:p>
            <w:pPr>
              <w:jc w:val="center"/>
              <w:rPr>
                <w:rFonts w:ascii="宋体" w:hAnsi="宋体" w:cs="宋体"/>
                <w:sz w:val="18"/>
                <w:szCs w:val="18"/>
              </w:rPr>
            </w:pPr>
          </w:p>
        </w:tc>
        <w:tc>
          <w:tcPr>
            <w:tcW w:w="3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1011001</w:t>
            </w:r>
          </w:p>
        </w:tc>
        <w:tc>
          <w:tcPr>
            <w:tcW w:w="2711" w:type="dxa"/>
            <w:noWrap w:val="0"/>
            <w:vAlign w:val="center"/>
          </w:tcPr>
          <w:p>
            <w:pPr>
              <w:spacing w:line="240" w:lineRule="exact"/>
              <w:rPr>
                <w:sz w:val="18"/>
                <w:szCs w:val="18"/>
              </w:rPr>
            </w:pPr>
            <w:r>
              <w:rPr>
                <w:rFonts w:hAnsi="宋体"/>
                <w:sz w:val="18"/>
                <w:szCs w:val="18"/>
              </w:rPr>
              <w:t>体育</w:t>
            </w:r>
            <w:r>
              <w:rPr>
                <w:sz w:val="18"/>
                <w:szCs w:val="18"/>
              </w:rPr>
              <w:t>1</w:t>
            </w:r>
          </w:p>
          <w:p>
            <w:pPr>
              <w:spacing w:line="240" w:lineRule="exact"/>
              <w:rPr>
                <w:sz w:val="18"/>
                <w:szCs w:val="18"/>
              </w:rPr>
            </w:pPr>
            <w:r>
              <w:rPr>
                <w:sz w:val="18"/>
                <w:szCs w:val="18"/>
              </w:rPr>
              <w:t>Physical Education(1)</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1011002</w:t>
            </w:r>
          </w:p>
        </w:tc>
        <w:tc>
          <w:tcPr>
            <w:tcW w:w="2711" w:type="dxa"/>
            <w:noWrap w:val="0"/>
            <w:vAlign w:val="center"/>
          </w:tcPr>
          <w:p>
            <w:pPr>
              <w:spacing w:line="240" w:lineRule="exact"/>
              <w:rPr>
                <w:sz w:val="18"/>
                <w:szCs w:val="18"/>
              </w:rPr>
            </w:pPr>
            <w:r>
              <w:rPr>
                <w:rFonts w:hAnsi="宋体"/>
                <w:sz w:val="18"/>
                <w:szCs w:val="18"/>
              </w:rPr>
              <w:t>体育</w:t>
            </w:r>
            <w:r>
              <w:rPr>
                <w:sz w:val="18"/>
                <w:szCs w:val="18"/>
              </w:rPr>
              <w:t>2</w:t>
            </w:r>
          </w:p>
          <w:p>
            <w:pPr>
              <w:spacing w:line="240" w:lineRule="exact"/>
              <w:rPr>
                <w:sz w:val="18"/>
                <w:szCs w:val="18"/>
              </w:rPr>
            </w:pPr>
            <w:r>
              <w:rPr>
                <w:sz w:val="18"/>
                <w:szCs w:val="18"/>
              </w:rPr>
              <w:t>Physical Education(2)</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1011003</w:t>
            </w:r>
          </w:p>
        </w:tc>
        <w:tc>
          <w:tcPr>
            <w:tcW w:w="2711" w:type="dxa"/>
            <w:noWrap w:val="0"/>
            <w:vAlign w:val="center"/>
          </w:tcPr>
          <w:p>
            <w:pPr>
              <w:spacing w:line="240" w:lineRule="exact"/>
              <w:rPr>
                <w:sz w:val="18"/>
                <w:szCs w:val="18"/>
              </w:rPr>
            </w:pPr>
            <w:r>
              <w:rPr>
                <w:rFonts w:hAnsi="宋体"/>
                <w:sz w:val="18"/>
                <w:szCs w:val="18"/>
              </w:rPr>
              <w:t>体育</w:t>
            </w:r>
            <w:r>
              <w:rPr>
                <w:sz w:val="18"/>
                <w:szCs w:val="18"/>
              </w:rPr>
              <w:t>3</w:t>
            </w:r>
          </w:p>
          <w:p>
            <w:pPr>
              <w:spacing w:line="240" w:lineRule="exact"/>
              <w:rPr>
                <w:sz w:val="18"/>
                <w:szCs w:val="18"/>
              </w:rPr>
            </w:pPr>
            <w:r>
              <w:rPr>
                <w:sz w:val="18"/>
                <w:szCs w:val="18"/>
              </w:rPr>
              <w:t>Physical Education(3)</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1011004</w:t>
            </w:r>
          </w:p>
        </w:tc>
        <w:tc>
          <w:tcPr>
            <w:tcW w:w="2711" w:type="dxa"/>
            <w:noWrap w:val="0"/>
            <w:vAlign w:val="center"/>
          </w:tcPr>
          <w:p>
            <w:pPr>
              <w:spacing w:line="240" w:lineRule="exact"/>
              <w:rPr>
                <w:sz w:val="18"/>
                <w:szCs w:val="18"/>
              </w:rPr>
            </w:pPr>
            <w:r>
              <w:rPr>
                <w:rFonts w:hAnsi="宋体"/>
                <w:sz w:val="18"/>
                <w:szCs w:val="18"/>
              </w:rPr>
              <w:t>体育</w:t>
            </w:r>
            <w:r>
              <w:rPr>
                <w:sz w:val="18"/>
                <w:szCs w:val="18"/>
              </w:rPr>
              <w:t>4</w:t>
            </w:r>
          </w:p>
          <w:p>
            <w:pPr>
              <w:spacing w:line="240" w:lineRule="exact"/>
              <w:rPr>
                <w:sz w:val="18"/>
                <w:szCs w:val="18"/>
              </w:rPr>
            </w:pPr>
            <w:r>
              <w:rPr>
                <w:sz w:val="18"/>
                <w:szCs w:val="18"/>
              </w:rPr>
              <w:t>Physical Education(4)</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noWrap w:val="0"/>
            <w:vAlign w:val="center"/>
          </w:tcPr>
          <w:p>
            <w:pPr>
              <w:jc w:val="center"/>
              <w:rPr>
                <w:rFonts w:ascii="宋体" w:hAnsi="宋体" w:cs="宋体"/>
                <w:b/>
                <w:sz w:val="18"/>
                <w:szCs w:val="18"/>
              </w:rPr>
            </w:pPr>
            <w:r>
              <w:rPr>
                <w:rFonts w:hint="eastAsia" w:ascii="宋体" w:hAnsi="宋体"/>
                <w:b/>
                <w:sz w:val="18"/>
                <w:szCs w:val="18"/>
              </w:rPr>
              <w:t>选修</w:t>
            </w:r>
          </w:p>
        </w:tc>
        <w:tc>
          <w:tcPr>
            <w:tcW w:w="8341" w:type="dxa"/>
            <w:gridSpan w:val="17"/>
            <w:noWrap w:val="0"/>
            <w:vAlign w:val="center"/>
          </w:tcPr>
          <w:p>
            <w:pPr>
              <w:rPr>
                <w:sz w:val="18"/>
                <w:szCs w:val="18"/>
              </w:rPr>
            </w:pPr>
            <w:r>
              <w:rPr>
                <w:b/>
                <w:sz w:val="18"/>
                <w:szCs w:val="18"/>
              </w:rPr>
              <w:t>通识教育选修课最低应修满6学分。</w:t>
            </w:r>
            <w:r>
              <w:rPr>
                <w:sz w:val="18"/>
                <w:szCs w:val="18"/>
              </w:rPr>
              <w:t>开设自然科学类、人文社科类、经济管理类、艺术体育类四类课程供学生选读。理、工类</w:t>
            </w:r>
            <w:r>
              <w:rPr>
                <w:rFonts w:hint="eastAsia"/>
                <w:sz w:val="18"/>
                <w:szCs w:val="18"/>
              </w:rPr>
              <w:t>专业</w:t>
            </w:r>
            <w:r>
              <w:rPr>
                <w:sz w:val="18"/>
                <w:szCs w:val="18"/>
              </w:rPr>
              <w:t>学生要求在人文社科、经济管理、艺术体育三类中至少选修3学分，文、法、经济、管理、艺术、教育类</w:t>
            </w:r>
            <w:r>
              <w:rPr>
                <w:rFonts w:hint="eastAsia"/>
                <w:sz w:val="18"/>
                <w:szCs w:val="18"/>
              </w:rPr>
              <w:t>专业</w:t>
            </w:r>
            <w:r>
              <w:rPr>
                <w:sz w:val="18"/>
                <w:szCs w:val="18"/>
              </w:rPr>
              <w:t>学生要求在自然科学类中至少3学分。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93" w:hRule="atLeast"/>
          <w:jc w:val="center"/>
        </w:trPr>
        <w:tc>
          <w:tcPr>
            <w:tcW w:w="357" w:type="dxa"/>
            <w:vMerge w:val="continue"/>
            <w:noWrap w:val="0"/>
            <w:vAlign w:val="center"/>
          </w:tcPr>
          <w:p>
            <w:pPr>
              <w:jc w:val="center"/>
              <w:rPr>
                <w:rFonts w:ascii="宋体" w:hAnsi="宋体" w:cs="宋体"/>
                <w:b/>
                <w:sz w:val="18"/>
                <w:szCs w:val="18"/>
              </w:rPr>
            </w:pPr>
            <w:bookmarkStart w:id="19" w:name="_Hlk417328464"/>
            <w:bookmarkStart w:id="20" w:name="_Hlk405019190"/>
          </w:p>
        </w:tc>
        <w:tc>
          <w:tcPr>
            <w:tcW w:w="631"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hint="eastAsia" w:ascii="宋体" w:hAnsi="宋体"/>
                <w:b/>
                <w:sz w:val="18"/>
                <w:szCs w:val="18"/>
              </w:rPr>
            </w:pPr>
            <w:r>
              <w:rPr>
                <w:rFonts w:hint="eastAsia" w:ascii="宋体" w:hAnsi="宋体"/>
                <w:b/>
                <w:sz w:val="18"/>
                <w:szCs w:val="18"/>
              </w:rPr>
              <w:t>科</w:t>
            </w:r>
          </w:p>
          <w:p>
            <w:pPr>
              <w:jc w:val="center"/>
              <w:rPr>
                <w:rFonts w:hint="eastAsia" w:ascii="宋体" w:hAnsi="宋体"/>
                <w:b/>
                <w:sz w:val="18"/>
                <w:szCs w:val="18"/>
              </w:rPr>
            </w:pPr>
            <w:r>
              <w:rPr>
                <w:rFonts w:hint="eastAsia" w:ascii="宋体" w:hAnsi="宋体"/>
                <w:b/>
                <w:sz w:val="18"/>
                <w:szCs w:val="18"/>
              </w:rPr>
              <w:t>基</w:t>
            </w:r>
          </w:p>
          <w:p>
            <w:pPr>
              <w:jc w:val="center"/>
              <w:rPr>
                <w:rFonts w:hint="eastAsia" w:ascii="宋体" w:hAnsi="宋体"/>
                <w:b/>
                <w:sz w:val="18"/>
                <w:szCs w:val="18"/>
              </w:rPr>
            </w:pPr>
            <w:r>
              <w:rPr>
                <w:rFonts w:hint="eastAsia" w:ascii="宋体" w:hAnsi="宋体"/>
                <w:b/>
                <w:sz w:val="18"/>
                <w:szCs w:val="18"/>
              </w:rPr>
              <w:t>础</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tabs>
                <w:tab w:val="left" w:pos="6615"/>
              </w:tabs>
              <w:adjustRightInd w:val="0"/>
              <w:snapToGrid w:val="0"/>
              <w:spacing w:line="216" w:lineRule="auto"/>
              <w:jc w:val="center"/>
              <w:rPr>
                <w:rFonts w:hint="eastAsia" w:ascii="宋体" w:hAnsi="宋体"/>
                <w:sz w:val="18"/>
                <w:szCs w:val="18"/>
              </w:rPr>
            </w:pPr>
            <w:r>
              <w:rPr>
                <w:rFonts w:hint="eastAsia" w:ascii="宋体" w:hAnsi="宋体"/>
                <w:sz w:val="18"/>
                <w:szCs w:val="18"/>
              </w:rPr>
              <w:t>0711003</w:t>
            </w:r>
          </w:p>
        </w:tc>
        <w:tc>
          <w:tcPr>
            <w:tcW w:w="2711" w:type="dxa"/>
            <w:noWrap w:val="0"/>
            <w:vAlign w:val="center"/>
          </w:tcPr>
          <w:p>
            <w:pPr>
              <w:spacing w:line="240" w:lineRule="exact"/>
              <w:rPr>
                <w:sz w:val="18"/>
                <w:szCs w:val="18"/>
              </w:rPr>
            </w:pPr>
            <w:r>
              <w:rPr>
                <w:sz w:val="18"/>
                <w:szCs w:val="18"/>
              </w:rPr>
              <w:t>高等数学B1</w:t>
            </w:r>
          </w:p>
          <w:p>
            <w:pPr>
              <w:spacing w:line="240" w:lineRule="exact"/>
              <w:rPr>
                <w:sz w:val="18"/>
                <w:szCs w:val="18"/>
              </w:rPr>
            </w:pPr>
            <w:r>
              <w:rPr>
                <w:sz w:val="18"/>
                <w:szCs w:val="18"/>
              </w:rPr>
              <w:t>Advanced Mathematics (1)</w:t>
            </w:r>
          </w:p>
        </w:tc>
        <w:tc>
          <w:tcPr>
            <w:tcW w:w="273" w:type="dxa"/>
            <w:noWrap w:val="0"/>
            <w:vAlign w:val="center"/>
          </w:tcPr>
          <w:p>
            <w:pPr>
              <w:spacing w:line="240" w:lineRule="exact"/>
              <w:jc w:val="center"/>
              <w:rPr>
                <w:sz w:val="18"/>
                <w:szCs w:val="18"/>
              </w:rPr>
            </w:pPr>
            <w:r>
              <w:rPr>
                <w:sz w:val="18"/>
                <w:szCs w:val="18"/>
              </w:rPr>
              <w:t>5</w:t>
            </w:r>
          </w:p>
        </w:tc>
        <w:tc>
          <w:tcPr>
            <w:tcW w:w="449" w:type="dxa"/>
            <w:noWrap w:val="0"/>
            <w:vAlign w:val="center"/>
          </w:tcPr>
          <w:p>
            <w:pPr>
              <w:spacing w:line="240" w:lineRule="exact"/>
              <w:jc w:val="center"/>
              <w:rPr>
                <w:sz w:val="18"/>
                <w:szCs w:val="18"/>
              </w:rPr>
            </w:pPr>
            <w:r>
              <w:rPr>
                <w:sz w:val="18"/>
                <w:szCs w:val="18"/>
              </w:rPr>
              <w:t>80</w:t>
            </w:r>
          </w:p>
        </w:tc>
        <w:tc>
          <w:tcPr>
            <w:tcW w:w="332" w:type="dxa"/>
            <w:noWrap w:val="0"/>
            <w:vAlign w:val="center"/>
          </w:tcPr>
          <w:p>
            <w:pPr>
              <w:spacing w:line="240" w:lineRule="exact"/>
              <w:jc w:val="center"/>
              <w:rPr>
                <w:sz w:val="18"/>
                <w:szCs w:val="18"/>
              </w:rPr>
            </w:pPr>
            <w:r>
              <w:rPr>
                <w:sz w:val="18"/>
                <w:szCs w:val="18"/>
              </w:rPr>
              <w:t>80</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r>
              <w:rPr>
                <w:sz w:val="18"/>
                <w:szCs w:val="18"/>
              </w:rPr>
              <w:t>80</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tabs>
                <w:tab w:val="left" w:pos="6615"/>
              </w:tabs>
              <w:adjustRightInd w:val="0"/>
              <w:snapToGrid w:val="0"/>
              <w:spacing w:line="216" w:lineRule="auto"/>
              <w:jc w:val="center"/>
              <w:rPr>
                <w:rFonts w:hint="eastAsia" w:ascii="宋体" w:hAnsi="宋体"/>
                <w:sz w:val="18"/>
                <w:szCs w:val="18"/>
              </w:rPr>
            </w:pPr>
            <w:r>
              <w:rPr>
                <w:rFonts w:hint="eastAsia" w:ascii="宋体" w:hAnsi="宋体"/>
                <w:sz w:val="18"/>
                <w:szCs w:val="18"/>
              </w:rPr>
              <w:t>0711004</w:t>
            </w:r>
          </w:p>
        </w:tc>
        <w:tc>
          <w:tcPr>
            <w:tcW w:w="2711" w:type="dxa"/>
            <w:noWrap w:val="0"/>
            <w:vAlign w:val="center"/>
          </w:tcPr>
          <w:p>
            <w:pPr>
              <w:spacing w:line="240" w:lineRule="exact"/>
              <w:rPr>
                <w:sz w:val="18"/>
                <w:szCs w:val="18"/>
              </w:rPr>
            </w:pPr>
            <w:r>
              <w:rPr>
                <w:rFonts w:hAnsi="宋体"/>
                <w:sz w:val="18"/>
                <w:szCs w:val="18"/>
              </w:rPr>
              <w:t>高等数学</w:t>
            </w:r>
            <w:r>
              <w:rPr>
                <w:sz w:val="18"/>
                <w:szCs w:val="18"/>
              </w:rPr>
              <w:t>B2</w:t>
            </w:r>
          </w:p>
          <w:p>
            <w:pPr>
              <w:spacing w:line="240" w:lineRule="exact"/>
              <w:rPr>
                <w:sz w:val="18"/>
                <w:szCs w:val="18"/>
              </w:rPr>
            </w:pPr>
            <w:r>
              <w:rPr>
                <w:sz w:val="18"/>
                <w:szCs w:val="18"/>
              </w:rPr>
              <w:t xml:space="preserve">Advanced Mathematics (2) </w:t>
            </w:r>
          </w:p>
        </w:tc>
        <w:tc>
          <w:tcPr>
            <w:tcW w:w="273" w:type="dxa"/>
            <w:noWrap w:val="0"/>
            <w:vAlign w:val="center"/>
          </w:tcPr>
          <w:p>
            <w:pPr>
              <w:spacing w:line="240" w:lineRule="exact"/>
              <w:jc w:val="center"/>
              <w:rPr>
                <w:sz w:val="18"/>
                <w:szCs w:val="18"/>
              </w:rPr>
            </w:pPr>
            <w:r>
              <w:rPr>
                <w:sz w:val="18"/>
                <w:szCs w:val="18"/>
              </w:rPr>
              <w:t>5</w:t>
            </w:r>
          </w:p>
        </w:tc>
        <w:tc>
          <w:tcPr>
            <w:tcW w:w="449" w:type="dxa"/>
            <w:noWrap w:val="0"/>
            <w:vAlign w:val="center"/>
          </w:tcPr>
          <w:p>
            <w:pPr>
              <w:spacing w:line="240" w:lineRule="exact"/>
              <w:jc w:val="center"/>
              <w:rPr>
                <w:sz w:val="18"/>
                <w:szCs w:val="18"/>
              </w:rPr>
            </w:pPr>
            <w:r>
              <w:rPr>
                <w:sz w:val="18"/>
                <w:szCs w:val="18"/>
              </w:rPr>
              <w:t>80</w:t>
            </w:r>
          </w:p>
        </w:tc>
        <w:tc>
          <w:tcPr>
            <w:tcW w:w="332" w:type="dxa"/>
            <w:noWrap w:val="0"/>
            <w:vAlign w:val="center"/>
          </w:tcPr>
          <w:p>
            <w:pPr>
              <w:spacing w:line="240" w:lineRule="exact"/>
              <w:jc w:val="center"/>
              <w:rPr>
                <w:sz w:val="18"/>
                <w:szCs w:val="18"/>
              </w:rPr>
            </w:pPr>
            <w:r>
              <w:rPr>
                <w:sz w:val="18"/>
                <w:szCs w:val="18"/>
              </w:rPr>
              <w:t>80</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80</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bookmarkEnd w:id="19"/>
      <w:bookmarkEnd w:id="2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kern w:val="0"/>
                <w:sz w:val="18"/>
                <w:szCs w:val="18"/>
              </w:rPr>
              <w:t>0811008</w:t>
            </w:r>
          </w:p>
        </w:tc>
        <w:tc>
          <w:tcPr>
            <w:tcW w:w="2711" w:type="dxa"/>
            <w:noWrap w:val="0"/>
            <w:vAlign w:val="center"/>
          </w:tcPr>
          <w:p>
            <w:pPr>
              <w:spacing w:line="240" w:lineRule="exact"/>
              <w:rPr>
                <w:sz w:val="18"/>
                <w:szCs w:val="18"/>
              </w:rPr>
            </w:pPr>
            <w:r>
              <w:rPr>
                <w:rFonts w:hAnsi="宋体"/>
                <w:sz w:val="18"/>
                <w:szCs w:val="18"/>
              </w:rPr>
              <w:t>大学物理</w:t>
            </w:r>
            <w:r>
              <w:rPr>
                <w:sz w:val="18"/>
                <w:szCs w:val="18"/>
              </w:rPr>
              <w:t>C</w:t>
            </w:r>
          </w:p>
          <w:p>
            <w:pPr>
              <w:spacing w:line="240" w:lineRule="exact"/>
              <w:rPr>
                <w:sz w:val="18"/>
                <w:szCs w:val="18"/>
              </w:rPr>
            </w:pPr>
            <w:r>
              <w:rPr>
                <w:sz w:val="18"/>
                <w:szCs w:val="18"/>
              </w:rPr>
              <w:t>College Physics C)</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0811009</w:t>
            </w:r>
          </w:p>
        </w:tc>
        <w:tc>
          <w:tcPr>
            <w:tcW w:w="2711" w:type="dxa"/>
            <w:noWrap w:val="0"/>
            <w:vAlign w:val="center"/>
          </w:tcPr>
          <w:p>
            <w:pPr>
              <w:spacing w:line="240" w:lineRule="exact"/>
              <w:rPr>
                <w:sz w:val="18"/>
                <w:szCs w:val="18"/>
              </w:rPr>
            </w:pPr>
            <w:r>
              <w:rPr>
                <w:rFonts w:hAnsi="宋体"/>
                <w:sz w:val="18"/>
                <w:szCs w:val="18"/>
              </w:rPr>
              <w:t>物理实验</w:t>
            </w:r>
            <w:r>
              <w:rPr>
                <w:sz w:val="18"/>
                <w:szCs w:val="18"/>
              </w:rPr>
              <w:t>C</w:t>
            </w:r>
          </w:p>
          <w:p>
            <w:pPr>
              <w:spacing w:line="240" w:lineRule="exact"/>
              <w:rPr>
                <w:sz w:val="18"/>
                <w:szCs w:val="18"/>
              </w:rPr>
            </w:pPr>
            <w:r>
              <w:rPr>
                <w:sz w:val="18"/>
                <w:szCs w:val="18"/>
              </w:rPr>
              <w:t>Physical Experiments (C)</w:t>
            </w:r>
          </w:p>
        </w:tc>
        <w:tc>
          <w:tcPr>
            <w:tcW w:w="273" w:type="dxa"/>
            <w:noWrap w:val="0"/>
            <w:vAlign w:val="center"/>
          </w:tcPr>
          <w:p>
            <w:pPr>
              <w:spacing w:line="240" w:lineRule="exact"/>
              <w:jc w:val="center"/>
              <w:rPr>
                <w:sz w:val="18"/>
                <w:szCs w:val="18"/>
              </w:rPr>
            </w:pPr>
            <w:r>
              <w:rPr>
                <w:sz w:val="18"/>
                <w:szCs w:val="18"/>
              </w:rPr>
              <w:t>1</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p>
        </w:tc>
        <w:tc>
          <w:tcPr>
            <w:tcW w:w="361" w:type="dxa"/>
            <w:noWrap w:val="0"/>
            <w:vAlign w:val="center"/>
          </w:tcPr>
          <w:p>
            <w:pPr>
              <w:spacing w:line="240" w:lineRule="exact"/>
              <w:jc w:val="center"/>
              <w:rPr>
                <w:sz w:val="18"/>
                <w:szCs w:val="18"/>
              </w:rPr>
            </w:pPr>
            <w:r>
              <w:rPr>
                <w:sz w:val="18"/>
                <w:szCs w:val="18"/>
              </w:rPr>
              <w:t>32</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0611004</w:t>
            </w:r>
          </w:p>
        </w:tc>
        <w:tc>
          <w:tcPr>
            <w:tcW w:w="2711" w:type="dxa"/>
            <w:noWrap w:val="0"/>
            <w:vAlign w:val="center"/>
          </w:tcPr>
          <w:p>
            <w:pPr>
              <w:spacing w:line="240" w:lineRule="exact"/>
              <w:rPr>
                <w:sz w:val="18"/>
                <w:szCs w:val="18"/>
              </w:rPr>
            </w:pPr>
            <w:r>
              <w:rPr>
                <w:rFonts w:hAnsi="宋体"/>
                <w:sz w:val="18"/>
                <w:szCs w:val="18"/>
              </w:rPr>
              <w:t>工程力学</w:t>
            </w:r>
            <w:r>
              <w:rPr>
                <w:sz w:val="18"/>
                <w:szCs w:val="18"/>
              </w:rPr>
              <w:t>B</w:t>
            </w:r>
          </w:p>
          <w:p>
            <w:pPr>
              <w:spacing w:line="240" w:lineRule="exact"/>
              <w:rPr>
                <w:sz w:val="18"/>
                <w:szCs w:val="18"/>
              </w:rPr>
            </w:pPr>
            <w:r>
              <w:rPr>
                <w:sz w:val="18"/>
                <w:szCs w:val="18"/>
              </w:rPr>
              <w:t>Engineering Mechanics B</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20" w:lineRule="exact"/>
              <w:ind w:left="-108" w:right="-105"/>
              <w:jc w:val="center"/>
              <w:rPr>
                <w:rFonts w:hint="eastAsia"/>
                <w:sz w:val="18"/>
                <w:szCs w:val="18"/>
              </w:rPr>
            </w:pPr>
            <w:r>
              <w:rPr>
                <w:rFonts w:hint="eastAsia"/>
                <w:sz w:val="18"/>
                <w:szCs w:val="18"/>
              </w:rPr>
              <w:t>58</w:t>
            </w:r>
          </w:p>
        </w:tc>
        <w:tc>
          <w:tcPr>
            <w:tcW w:w="361" w:type="dxa"/>
            <w:noWrap w:val="0"/>
            <w:vAlign w:val="center"/>
          </w:tcPr>
          <w:p>
            <w:pPr>
              <w:spacing w:line="220" w:lineRule="exact"/>
              <w:ind w:left="-108" w:right="-105"/>
              <w:jc w:val="center"/>
              <w:rPr>
                <w:rFonts w:hint="eastAsia"/>
                <w:sz w:val="18"/>
                <w:szCs w:val="18"/>
              </w:rPr>
            </w:pPr>
            <w:r>
              <w:rPr>
                <w:rFonts w:hint="eastAsia"/>
                <w:sz w:val="18"/>
                <w:szCs w:val="18"/>
              </w:rPr>
              <w:t>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07110</w:t>
            </w:r>
            <w:r>
              <w:rPr>
                <w:rFonts w:hint="eastAsia" w:ascii="宋体" w:hAnsi="宋体"/>
                <w:sz w:val="18"/>
                <w:szCs w:val="18"/>
              </w:rPr>
              <w:t>10</w:t>
            </w:r>
          </w:p>
        </w:tc>
        <w:tc>
          <w:tcPr>
            <w:tcW w:w="2711" w:type="dxa"/>
            <w:noWrap w:val="0"/>
            <w:vAlign w:val="center"/>
          </w:tcPr>
          <w:p>
            <w:pPr>
              <w:spacing w:line="240" w:lineRule="exact"/>
              <w:rPr>
                <w:sz w:val="18"/>
                <w:szCs w:val="18"/>
              </w:rPr>
            </w:pPr>
            <w:r>
              <w:rPr>
                <w:rFonts w:hAnsi="宋体"/>
                <w:sz w:val="18"/>
                <w:szCs w:val="18"/>
              </w:rPr>
              <w:t>线性代数</w:t>
            </w:r>
            <w:r>
              <w:rPr>
                <w:sz w:val="18"/>
                <w:szCs w:val="18"/>
              </w:rPr>
              <w:t>B</w:t>
            </w:r>
          </w:p>
          <w:p>
            <w:pPr>
              <w:spacing w:line="240" w:lineRule="exact"/>
              <w:rPr>
                <w:sz w:val="18"/>
                <w:szCs w:val="18"/>
              </w:rPr>
            </w:pPr>
            <w:r>
              <w:rPr>
                <w:sz w:val="18"/>
                <w:szCs w:val="18"/>
              </w:rPr>
              <w:t>Linear Algebra B</w:t>
            </w:r>
          </w:p>
        </w:tc>
        <w:tc>
          <w:tcPr>
            <w:tcW w:w="273" w:type="dxa"/>
            <w:noWrap w:val="0"/>
            <w:vAlign w:val="center"/>
          </w:tcPr>
          <w:p>
            <w:pPr>
              <w:spacing w:line="240" w:lineRule="exact"/>
              <w:jc w:val="center"/>
              <w:rPr>
                <w:sz w:val="18"/>
                <w:szCs w:val="18"/>
              </w:rPr>
            </w:pPr>
            <w:r>
              <w:rPr>
                <w:sz w:val="18"/>
                <w:szCs w:val="18"/>
              </w:rPr>
              <w:t>2</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r>
              <w:rPr>
                <w:sz w:val="18"/>
                <w:szCs w:val="18"/>
              </w:rPr>
              <w:t>32</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8" w:type="dxa"/>
            <w:noWrap w:val="0"/>
            <w:vAlign w:val="center"/>
          </w:tcPr>
          <w:p>
            <w:pPr>
              <w:spacing w:line="240" w:lineRule="exact"/>
              <w:ind w:left="-42" w:leftChars="-20" w:right="-42" w:rightChars="-20"/>
              <w:jc w:val="center"/>
              <w:rPr>
                <w:sz w:val="18"/>
                <w:szCs w:val="18"/>
                <w:highlight w:val="green"/>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92"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0312005</w:t>
            </w:r>
          </w:p>
        </w:tc>
        <w:tc>
          <w:tcPr>
            <w:tcW w:w="2711" w:type="dxa"/>
            <w:noWrap w:val="0"/>
            <w:vAlign w:val="center"/>
          </w:tcPr>
          <w:p>
            <w:pPr>
              <w:spacing w:line="240" w:lineRule="exact"/>
              <w:rPr>
                <w:sz w:val="18"/>
                <w:szCs w:val="18"/>
              </w:rPr>
            </w:pPr>
            <w:r>
              <w:rPr>
                <w:rFonts w:hAnsi="宋体"/>
                <w:sz w:val="18"/>
                <w:szCs w:val="18"/>
              </w:rPr>
              <w:t>工程制图</w:t>
            </w:r>
            <w:r>
              <w:rPr>
                <w:sz w:val="18"/>
                <w:szCs w:val="18"/>
              </w:rPr>
              <w:t>A</w:t>
            </w:r>
          </w:p>
          <w:p>
            <w:pPr>
              <w:spacing w:line="240" w:lineRule="exact"/>
              <w:rPr>
                <w:sz w:val="18"/>
                <w:szCs w:val="18"/>
              </w:rPr>
            </w:pPr>
            <w:r>
              <w:rPr>
                <w:sz w:val="18"/>
                <w:szCs w:val="18"/>
              </w:rPr>
              <w:t>Engineering Graphics (A)</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0311</w:t>
            </w:r>
            <w:r>
              <w:rPr>
                <w:rFonts w:hint="eastAsia" w:ascii="宋体" w:hAnsi="宋体"/>
                <w:sz w:val="18"/>
                <w:szCs w:val="18"/>
              </w:rPr>
              <w:t>019</w:t>
            </w:r>
          </w:p>
        </w:tc>
        <w:tc>
          <w:tcPr>
            <w:tcW w:w="2711" w:type="dxa"/>
            <w:noWrap w:val="0"/>
            <w:vAlign w:val="center"/>
          </w:tcPr>
          <w:p>
            <w:pPr>
              <w:spacing w:line="240" w:lineRule="exact"/>
              <w:rPr>
                <w:sz w:val="18"/>
                <w:szCs w:val="18"/>
              </w:rPr>
            </w:pPr>
            <w:r>
              <w:rPr>
                <w:rFonts w:hAnsi="宋体"/>
                <w:sz w:val="18"/>
                <w:szCs w:val="18"/>
              </w:rPr>
              <w:t>机械设计基础</w:t>
            </w:r>
            <w:r>
              <w:rPr>
                <w:sz w:val="18"/>
                <w:szCs w:val="18"/>
              </w:rPr>
              <w:t>B</w:t>
            </w:r>
          </w:p>
          <w:p>
            <w:pPr>
              <w:spacing w:line="240" w:lineRule="exact"/>
              <w:rPr>
                <w:sz w:val="18"/>
                <w:szCs w:val="18"/>
              </w:rPr>
            </w:pPr>
            <w:r>
              <w:rPr>
                <w:sz w:val="18"/>
                <w:szCs w:val="18"/>
              </w:rPr>
              <w:t>Machine Design B</w:t>
            </w:r>
          </w:p>
        </w:tc>
        <w:tc>
          <w:tcPr>
            <w:tcW w:w="273" w:type="dxa"/>
            <w:noWrap w:val="0"/>
            <w:vAlign w:val="center"/>
          </w:tcPr>
          <w:p>
            <w:pPr>
              <w:ind w:left="-108" w:right="-105"/>
              <w:jc w:val="center"/>
              <w:rPr>
                <w:sz w:val="18"/>
                <w:szCs w:val="18"/>
              </w:rPr>
            </w:pPr>
            <w:r>
              <w:rPr>
                <w:sz w:val="18"/>
                <w:szCs w:val="18"/>
              </w:rPr>
              <w:t>3.5</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48</w:t>
            </w:r>
          </w:p>
        </w:tc>
        <w:tc>
          <w:tcPr>
            <w:tcW w:w="361" w:type="dxa"/>
            <w:noWrap w:val="0"/>
            <w:vAlign w:val="center"/>
          </w:tcPr>
          <w:p>
            <w:pPr>
              <w:spacing w:line="240" w:lineRule="exact"/>
              <w:jc w:val="center"/>
              <w:rPr>
                <w:sz w:val="18"/>
                <w:szCs w:val="18"/>
              </w:rPr>
            </w:pPr>
            <w:r>
              <w:rPr>
                <w:sz w:val="18"/>
                <w:szCs w:val="18"/>
              </w:rPr>
              <w:t>4</w:t>
            </w:r>
          </w:p>
        </w:tc>
        <w:tc>
          <w:tcPr>
            <w:tcW w:w="371" w:type="dxa"/>
            <w:noWrap w:val="0"/>
            <w:vAlign w:val="center"/>
          </w:tcPr>
          <w:p>
            <w:pPr>
              <w:spacing w:line="240" w:lineRule="exact"/>
              <w:jc w:val="center"/>
              <w:rPr>
                <w:sz w:val="18"/>
                <w:szCs w:val="18"/>
              </w:rPr>
            </w:pPr>
            <w:r>
              <w:rPr>
                <w:sz w:val="18"/>
                <w:szCs w:val="18"/>
              </w:rPr>
              <w:t>12</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01001</w:t>
            </w:r>
          </w:p>
        </w:tc>
        <w:tc>
          <w:tcPr>
            <w:tcW w:w="2711" w:type="dxa"/>
            <w:noWrap w:val="0"/>
            <w:vAlign w:val="center"/>
          </w:tcPr>
          <w:p>
            <w:pPr>
              <w:spacing w:line="240" w:lineRule="exact"/>
              <w:rPr>
                <w:sz w:val="18"/>
                <w:szCs w:val="18"/>
              </w:rPr>
            </w:pPr>
            <w:r>
              <w:rPr>
                <w:sz w:val="18"/>
                <w:szCs w:val="18"/>
              </w:rPr>
              <w:t>C</w:t>
            </w:r>
            <w:r>
              <w:rPr>
                <w:rFonts w:hAnsi="宋体"/>
                <w:sz w:val="18"/>
                <w:szCs w:val="18"/>
              </w:rPr>
              <w:t>语言</w:t>
            </w:r>
            <w:r>
              <w:rPr>
                <w:sz w:val="18"/>
                <w:szCs w:val="18"/>
              </w:rPr>
              <w:t>B</w:t>
            </w:r>
          </w:p>
          <w:p>
            <w:pPr>
              <w:spacing w:line="240" w:lineRule="exact"/>
              <w:rPr>
                <w:sz w:val="18"/>
                <w:szCs w:val="18"/>
              </w:rPr>
            </w:pPr>
            <w:r>
              <w:rPr>
                <w:sz w:val="18"/>
                <w:szCs w:val="18"/>
              </w:rPr>
              <w:t>C Programming Language (B)</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spacing w:line="240" w:lineRule="exact"/>
              <w:jc w:val="center"/>
              <w:rPr>
                <w:sz w:val="18"/>
                <w:szCs w:val="18"/>
              </w:rPr>
            </w:pPr>
            <w:r>
              <w:rPr>
                <w:sz w:val="18"/>
                <w:szCs w:val="18"/>
              </w:rPr>
              <w:t>48</w:t>
            </w:r>
          </w:p>
        </w:tc>
        <w:tc>
          <w:tcPr>
            <w:tcW w:w="332" w:type="dxa"/>
            <w:noWrap w:val="0"/>
            <w:vAlign w:val="center"/>
          </w:tcPr>
          <w:p>
            <w:pPr>
              <w:spacing w:line="240" w:lineRule="exact"/>
              <w:jc w:val="center"/>
              <w:rPr>
                <w:sz w:val="18"/>
                <w:szCs w:val="18"/>
              </w:rPr>
            </w:pPr>
            <w:r>
              <w:rPr>
                <w:sz w:val="18"/>
                <w:szCs w:val="18"/>
              </w:rPr>
              <w:t>32</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r>
              <w:rPr>
                <w:sz w:val="18"/>
                <w:szCs w:val="18"/>
              </w:rPr>
              <w:t>16</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48</w:t>
            </w: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0413005</w:t>
            </w:r>
          </w:p>
        </w:tc>
        <w:tc>
          <w:tcPr>
            <w:tcW w:w="2711" w:type="dxa"/>
            <w:noWrap w:val="0"/>
            <w:vAlign w:val="center"/>
          </w:tcPr>
          <w:p>
            <w:pPr>
              <w:spacing w:line="240" w:lineRule="exact"/>
              <w:rPr>
                <w:sz w:val="18"/>
                <w:szCs w:val="18"/>
              </w:rPr>
            </w:pPr>
            <w:r>
              <w:rPr>
                <w:rFonts w:hAnsi="宋体"/>
                <w:sz w:val="18"/>
                <w:szCs w:val="18"/>
              </w:rPr>
              <w:t>电工电子技术</w:t>
            </w:r>
          </w:p>
          <w:p>
            <w:pPr>
              <w:spacing w:line="240" w:lineRule="exact"/>
              <w:rPr>
                <w:sz w:val="18"/>
                <w:szCs w:val="18"/>
              </w:rPr>
            </w:pPr>
            <w:r>
              <w:rPr>
                <w:sz w:val="18"/>
                <w:szCs w:val="18"/>
              </w:rPr>
              <w:t>Electro Technology</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highlight w:val="green"/>
              </w:rPr>
            </w:pPr>
          </w:p>
        </w:tc>
        <w:tc>
          <w:tcPr>
            <w:tcW w:w="309"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0413002</w:t>
            </w:r>
          </w:p>
        </w:tc>
        <w:tc>
          <w:tcPr>
            <w:tcW w:w="2711" w:type="dxa"/>
            <w:noWrap w:val="0"/>
            <w:vAlign w:val="center"/>
          </w:tcPr>
          <w:p>
            <w:pPr>
              <w:spacing w:line="240" w:lineRule="exact"/>
              <w:rPr>
                <w:sz w:val="18"/>
                <w:szCs w:val="18"/>
              </w:rPr>
            </w:pPr>
            <w:r>
              <w:rPr>
                <w:rFonts w:hAnsi="宋体"/>
                <w:sz w:val="18"/>
                <w:szCs w:val="18"/>
              </w:rPr>
              <w:t>电工实验</w:t>
            </w:r>
          </w:p>
          <w:p>
            <w:pPr>
              <w:spacing w:line="240" w:lineRule="exact"/>
              <w:rPr>
                <w:sz w:val="18"/>
                <w:szCs w:val="18"/>
              </w:rPr>
            </w:pPr>
            <w:r>
              <w:rPr>
                <w:sz w:val="18"/>
                <w:szCs w:val="18"/>
              </w:rPr>
              <w:t>Electro Technology Experiment</w:t>
            </w:r>
          </w:p>
        </w:tc>
        <w:tc>
          <w:tcPr>
            <w:tcW w:w="273" w:type="dxa"/>
            <w:noWrap w:val="0"/>
            <w:vAlign w:val="center"/>
          </w:tcPr>
          <w:p>
            <w:pPr>
              <w:ind w:left="-108" w:right="-105"/>
              <w:jc w:val="center"/>
              <w:rPr>
                <w:sz w:val="18"/>
                <w:szCs w:val="18"/>
              </w:rPr>
            </w:pPr>
            <w:r>
              <w:rPr>
                <w:sz w:val="18"/>
                <w:szCs w:val="18"/>
              </w:rPr>
              <w:t>0.5</w:t>
            </w:r>
          </w:p>
        </w:tc>
        <w:tc>
          <w:tcPr>
            <w:tcW w:w="449" w:type="dxa"/>
            <w:noWrap w:val="0"/>
            <w:vAlign w:val="center"/>
          </w:tcPr>
          <w:p>
            <w:pPr>
              <w:spacing w:line="240" w:lineRule="exact"/>
              <w:jc w:val="center"/>
              <w:rPr>
                <w:sz w:val="18"/>
                <w:szCs w:val="18"/>
              </w:rPr>
            </w:pPr>
            <w:r>
              <w:rPr>
                <w:kern w:val="18"/>
                <w:sz w:val="18"/>
                <w:szCs w:val="18"/>
              </w:rPr>
              <w:t>16</w:t>
            </w:r>
          </w:p>
        </w:tc>
        <w:tc>
          <w:tcPr>
            <w:tcW w:w="332" w:type="dxa"/>
            <w:noWrap w:val="0"/>
            <w:vAlign w:val="center"/>
          </w:tcPr>
          <w:p>
            <w:pPr>
              <w:spacing w:line="240" w:lineRule="exact"/>
              <w:jc w:val="center"/>
              <w:rPr>
                <w:sz w:val="18"/>
                <w:szCs w:val="18"/>
              </w:rPr>
            </w:pPr>
          </w:p>
        </w:tc>
        <w:tc>
          <w:tcPr>
            <w:tcW w:w="361" w:type="dxa"/>
            <w:noWrap w:val="0"/>
            <w:vAlign w:val="center"/>
          </w:tcPr>
          <w:p>
            <w:pPr>
              <w:spacing w:line="240" w:lineRule="exact"/>
              <w:jc w:val="center"/>
              <w:rPr>
                <w:sz w:val="18"/>
                <w:szCs w:val="18"/>
              </w:rPr>
            </w:pPr>
            <w:r>
              <w:rPr>
                <w:kern w:val="18"/>
                <w:sz w:val="18"/>
                <w:szCs w:val="18"/>
              </w:rPr>
              <w:t>16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jc w:val="center"/>
              <w:rPr>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highlight w:val="green"/>
              </w:rPr>
            </w:pPr>
          </w:p>
        </w:tc>
        <w:tc>
          <w:tcPr>
            <w:tcW w:w="309" w:type="dxa"/>
            <w:noWrap w:val="0"/>
            <w:vAlign w:val="center"/>
          </w:tcPr>
          <w:p>
            <w:pPr>
              <w:spacing w:line="240" w:lineRule="exact"/>
              <w:ind w:left="-42" w:leftChars="-20" w:right="-42" w:rightChars="-20"/>
              <w:jc w:val="center"/>
              <w:rPr>
                <w:sz w:val="18"/>
                <w:szCs w:val="18"/>
              </w:rPr>
            </w:pPr>
            <w:r>
              <w:rPr>
                <w:kern w:val="18"/>
                <w:sz w:val="18"/>
                <w:szCs w:val="18"/>
              </w:rPr>
              <w:t>16</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02</w:t>
            </w:r>
            <w:r>
              <w:rPr>
                <w:rFonts w:hint="eastAsia" w:ascii="宋体" w:hAnsi="宋体"/>
                <w:sz w:val="18"/>
                <w:szCs w:val="18"/>
              </w:rPr>
              <w:t>11005</w:t>
            </w:r>
          </w:p>
        </w:tc>
        <w:tc>
          <w:tcPr>
            <w:tcW w:w="2711" w:type="dxa"/>
            <w:noWrap w:val="0"/>
            <w:vAlign w:val="center"/>
          </w:tcPr>
          <w:p>
            <w:pPr>
              <w:spacing w:line="240" w:lineRule="exact"/>
              <w:rPr>
                <w:sz w:val="18"/>
                <w:szCs w:val="18"/>
              </w:rPr>
            </w:pPr>
            <w:r>
              <w:rPr>
                <w:rFonts w:hAnsi="宋体"/>
                <w:sz w:val="18"/>
                <w:szCs w:val="18"/>
              </w:rPr>
              <w:t>物理化学</w:t>
            </w:r>
            <w:r>
              <w:rPr>
                <w:sz w:val="18"/>
                <w:szCs w:val="18"/>
              </w:rPr>
              <w:t>A</w:t>
            </w:r>
          </w:p>
          <w:p>
            <w:pPr>
              <w:spacing w:line="240" w:lineRule="exact"/>
              <w:rPr>
                <w:sz w:val="18"/>
                <w:szCs w:val="18"/>
              </w:rPr>
            </w:pPr>
            <w:r>
              <w:rPr>
                <w:sz w:val="18"/>
                <w:szCs w:val="18"/>
              </w:rPr>
              <w:t>Physical Chemistry</w:t>
            </w:r>
          </w:p>
        </w:tc>
        <w:tc>
          <w:tcPr>
            <w:tcW w:w="273" w:type="dxa"/>
            <w:noWrap w:val="0"/>
            <w:vAlign w:val="center"/>
          </w:tcPr>
          <w:p>
            <w:pPr>
              <w:ind w:left="-108" w:right="-105"/>
              <w:jc w:val="center"/>
              <w:rPr>
                <w:sz w:val="18"/>
                <w:szCs w:val="18"/>
              </w:rPr>
            </w:pPr>
            <w:r>
              <w:rPr>
                <w:sz w:val="18"/>
                <w:szCs w:val="18"/>
              </w:rPr>
              <w:t>4.5</w:t>
            </w:r>
          </w:p>
        </w:tc>
        <w:tc>
          <w:tcPr>
            <w:tcW w:w="449" w:type="dxa"/>
            <w:noWrap w:val="0"/>
            <w:vAlign w:val="center"/>
          </w:tcPr>
          <w:p>
            <w:pPr>
              <w:spacing w:line="240" w:lineRule="exact"/>
              <w:jc w:val="center"/>
              <w:rPr>
                <w:kern w:val="18"/>
                <w:sz w:val="18"/>
                <w:szCs w:val="18"/>
              </w:rPr>
            </w:pPr>
            <w:r>
              <w:rPr>
                <w:kern w:val="18"/>
                <w:sz w:val="18"/>
                <w:szCs w:val="18"/>
              </w:rPr>
              <w:t>80</w:t>
            </w:r>
          </w:p>
        </w:tc>
        <w:tc>
          <w:tcPr>
            <w:tcW w:w="332" w:type="dxa"/>
            <w:noWrap w:val="0"/>
            <w:vAlign w:val="center"/>
          </w:tcPr>
          <w:p>
            <w:pPr>
              <w:spacing w:line="240" w:lineRule="exact"/>
              <w:jc w:val="center"/>
              <w:rPr>
                <w:kern w:val="18"/>
                <w:sz w:val="18"/>
                <w:szCs w:val="18"/>
              </w:rPr>
            </w:pPr>
            <w:r>
              <w:rPr>
                <w:kern w:val="18"/>
                <w:sz w:val="18"/>
                <w:szCs w:val="18"/>
              </w:rPr>
              <w:t>64</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r>
              <w:rPr>
                <w:kern w:val="18"/>
                <w:sz w:val="18"/>
                <w:szCs w:val="18"/>
              </w:rPr>
              <w:t>64</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02</w:t>
            </w:r>
            <w:r>
              <w:rPr>
                <w:rFonts w:hint="eastAsia" w:ascii="宋体" w:hAnsi="宋体"/>
                <w:sz w:val="18"/>
                <w:szCs w:val="18"/>
              </w:rPr>
              <w:t>11113</w:t>
            </w:r>
          </w:p>
        </w:tc>
        <w:tc>
          <w:tcPr>
            <w:tcW w:w="2711" w:type="dxa"/>
            <w:noWrap w:val="0"/>
            <w:vAlign w:val="center"/>
          </w:tcPr>
          <w:p>
            <w:pPr>
              <w:spacing w:line="240" w:lineRule="exact"/>
              <w:rPr>
                <w:sz w:val="18"/>
                <w:szCs w:val="18"/>
              </w:rPr>
            </w:pPr>
            <w:r>
              <w:rPr>
                <w:rFonts w:hAnsi="宋体"/>
                <w:sz w:val="18"/>
                <w:szCs w:val="18"/>
              </w:rPr>
              <w:t>有机及高分子化学</w:t>
            </w:r>
          </w:p>
          <w:p>
            <w:pPr>
              <w:spacing w:line="240" w:lineRule="exact"/>
              <w:rPr>
                <w:sz w:val="18"/>
                <w:szCs w:val="18"/>
              </w:rPr>
            </w:pPr>
            <w:r>
              <w:rPr>
                <w:sz w:val="18"/>
                <w:szCs w:val="18"/>
              </w:rPr>
              <w:t>Organic and Polymer Chemistry</w:t>
            </w:r>
          </w:p>
        </w:tc>
        <w:tc>
          <w:tcPr>
            <w:tcW w:w="273" w:type="dxa"/>
            <w:noWrap w:val="0"/>
            <w:vAlign w:val="center"/>
          </w:tcPr>
          <w:p>
            <w:pPr>
              <w:ind w:left="-108" w:right="-105"/>
              <w:jc w:val="center"/>
              <w:rPr>
                <w:sz w:val="18"/>
                <w:szCs w:val="18"/>
              </w:rPr>
            </w:pPr>
            <w:r>
              <w:rPr>
                <w:sz w:val="18"/>
                <w:szCs w:val="18"/>
              </w:rPr>
              <w:t>4</w:t>
            </w:r>
          </w:p>
        </w:tc>
        <w:tc>
          <w:tcPr>
            <w:tcW w:w="449" w:type="dxa"/>
            <w:noWrap w:val="0"/>
            <w:vAlign w:val="center"/>
          </w:tcPr>
          <w:p>
            <w:pPr>
              <w:ind w:left="-108" w:right="-105"/>
              <w:jc w:val="center"/>
              <w:rPr>
                <w:sz w:val="18"/>
                <w:szCs w:val="18"/>
              </w:rPr>
            </w:pPr>
            <w:r>
              <w:rPr>
                <w:sz w:val="18"/>
                <w:szCs w:val="18"/>
              </w:rPr>
              <w:t>72</w:t>
            </w:r>
          </w:p>
        </w:tc>
        <w:tc>
          <w:tcPr>
            <w:tcW w:w="332" w:type="dxa"/>
            <w:noWrap w:val="0"/>
            <w:vAlign w:val="center"/>
          </w:tcPr>
          <w:p>
            <w:pPr>
              <w:ind w:left="-108" w:right="-105"/>
              <w:jc w:val="center"/>
              <w:rPr>
                <w:sz w:val="18"/>
                <w:szCs w:val="18"/>
              </w:rPr>
            </w:pPr>
            <w:r>
              <w:rPr>
                <w:sz w:val="18"/>
                <w:szCs w:val="18"/>
              </w:rPr>
              <w:t>56</w:t>
            </w:r>
          </w:p>
        </w:tc>
        <w:tc>
          <w:tcPr>
            <w:tcW w:w="361" w:type="dxa"/>
            <w:noWrap w:val="0"/>
            <w:vAlign w:val="center"/>
          </w:tcPr>
          <w:p>
            <w:pPr>
              <w:ind w:left="-108" w:right="-105"/>
              <w:jc w:val="center"/>
              <w:rPr>
                <w:sz w:val="18"/>
                <w:szCs w:val="18"/>
              </w:rPr>
            </w:pPr>
            <w:r>
              <w:rPr>
                <w:sz w:val="18"/>
                <w:szCs w:val="18"/>
              </w:rPr>
              <w:t>16</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r>
              <w:rPr>
                <w:sz w:val="18"/>
                <w:szCs w:val="18"/>
              </w:rPr>
              <w:t>72</w:t>
            </w: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02</w:t>
            </w:r>
            <w:r>
              <w:rPr>
                <w:rFonts w:hint="eastAsia" w:ascii="宋体" w:hAnsi="宋体"/>
                <w:sz w:val="18"/>
                <w:szCs w:val="18"/>
              </w:rPr>
              <w:t>11007</w:t>
            </w:r>
          </w:p>
        </w:tc>
        <w:tc>
          <w:tcPr>
            <w:tcW w:w="2711" w:type="dxa"/>
            <w:noWrap w:val="0"/>
            <w:vAlign w:val="center"/>
          </w:tcPr>
          <w:p>
            <w:pPr>
              <w:spacing w:line="240" w:lineRule="exact"/>
              <w:rPr>
                <w:sz w:val="18"/>
                <w:szCs w:val="18"/>
              </w:rPr>
            </w:pPr>
            <w:r>
              <w:rPr>
                <w:rFonts w:hAnsi="宋体"/>
                <w:sz w:val="18"/>
                <w:szCs w:val="18"/>
              </w:rPr>
              <w:t>无机及分析化学</w:t>
            </w:r>
          </w:p>
          <w:p>
            <w:pPr>
              <w:spacing w:line="240" w:lineRule="exact"/>
              <w:rPr>
                <w:sz w:val="18"/>
                <w:szCs w:val="18"/>
              </w:rPr>
            </w:pPr>
            <w:r>
              <w:rPr>
                <w:sz w:val="18"/>
                <w:szCs w:val="18"/>
              </w:rPr>
              <w:t>Inorganic and Analytic Chemistry</w:t>
            </w:r>
          </w:p>
        </w:tc>
        <w:tc>
          <w:tcPr>
            <w:tcW w:w="273" w:type="dxa"/>
            <w:noWrap w:val="0"/>
            <w:vAlign w:val="center"/>
          </w:tcPr>
          <w:p>
            <w:pPr>
              <w:spacing w:line="240" w:lineRule="exact"/>
              <w:jc w:val="center"/>
              <w:rPr>
                <w:kern w:val="18"/>
                <w:sz w:val="18"/>
                <w:szCs w:val="18"/>
              </w:rPr>
            </w:pPr>
            <w:r>
              <w:rPr>
                <w:kern w:val="18"/>
                <w:sz w:val="18"/>
                <w:szCs w:val="18"/>
              </w:rPr>
              <w:t>4</w:t>
            </w:r>
          </w:p>
        </w:tc>
        <w:tc>
          <w:tcPr>
            <w:tcW w:w="449" w:type="dxa"/>
            <w:noWrap w:val="0"/>
            <w:vAlign w:val="center"/>
          </w:tcPr>
          <w:p>
            <w:pPr>
              <w:spacing w:line="240" w:lineRule="exact"/>
              <w:jc w:val="center"/>
              <w:rPr>
                <w:kern w:val="18"/>
                <w:sz w:val="18"/>
                <w:szCs w:val="18"/>
              </w:rPr>
            </w:pPr>
            <w:r>
              <w:rPr>
                <w:kern w:val="18"/>
                <w:sz w:val="18"/>
                <w:szCs w:val="18"/>
              </w:rPr>
              <w:t>72</w:t>
            </w:r>
          </w:p>
        </w:tc>
        <w:tc>
          <w:tcPr>
            <w:tcW w:w="332" w:type="dxa"/>
            <w:noWrap w:val="0"/>
            <w:vAlign w:val="center"/>
          </w:tcPr>
          <w:p>
            <w:pPr>
              <w:spacing w:line="240" w:lineRule="exact"/>
              <w:jc w:val="center"/>
              <w:rPr>
                <w:kern w:val="18"/>
                <w:sz w:val="18"/>
                <w:szCs w:val="18"/>
              </w:rPr>
            </w:pPr>
            <w:r>
              <w:rPr>
                <w:kern w:val="18"/>
                <w:sz w:val="18"/>
                <w:szCs w:val="18"/>
              </w:rPr>
              <w:t>56</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jc w:val="center"/>
              <w:rPr>
                <w:kern w:val="18"/>
                <w:sz w:val="18"/>
                <w:szCs w:val="18"/>
              </w:rPr>
            </w:pPr>
          </w:p>
        </w:tc>
        <w:tc>
          <w:tcPr>
            <w:tcW w:w="308" w:type="dxa"/>
            <w:noWrap w:val="0"/>
            <w:vAlign w:val="center"/>
          </w:tcPr>
          <w:p>
            <w:pPr>
              <w:spacing w:line="240" w:lineRule="exact"/>
              <w:jc w:val="center"/>
              <w:rPr>
                <w:kern w:val="18"/>
                <w:sz w:val="18"/>
                <w:szCs w:val="18"/>
              </w:rPr>
            </w:pPr>
            <w:r>
              <w:rPr>
                <w:kern w:val="18"/>
                <w:sz w:val="18"/>
                <w:szCs w:val="18"/>
              </w:rPr>
              <w:t>72</w:t>
            </w:r>
          </w:p>
        </w:tc>
        <w:tc>
          <w:tcPr>
            <w:tcW w:w="308" w:type="dxa"/>
            <w:noWrap w:val="0"/>
            <w:vAlign w:val="center"/>
          </w:tcPr>
          <w:p>
            <w:pPr>
              <w:spacing w:line="240" w:lineRule="exact"/>
              <w:jc w:val="center"/>
              <w:rPr>
                <w:kern w:val="18"/>
                <w:sz w:val="18"/>
                <w:szCs w:val="18"/>
              </w:rPr>
            </w:pPr>
          </w:p>
        </w:tc>
        <w:tc>
          <w:tcPr>
            <w:tcW w:w="309" w:type="dxa"/>
            <w:noWrap w:val="0"/>
            <w:vAlign w:val="center"/>
          </w:tcPr>
          <w:p>
            <w:pPr>
              <w:spacing w:line="240" w:lineRule="exact"/>
              <w:jc w:val="center"/>
              <w:rPr>
                <w:kern w:val="18"/>
                <w:sz w:val="18"/>
                <w:szCs w:val="18"/>
              </w:rPr>
            </w:pPr>
          </w:p>
        </w:tc>
        <w:tc>
          <w:tcPr>
            <w:tcW w:w="308" w:type="dxa"/>
            <w:noWrap w:val="0"/>
            <w:vAlign w:val="center"/>
          </w:tcPr>
          <w:p>
            <w:pPr>
              <w:spacing w:line="240" w:lineRule="exact"/>
              <w:jc w:val="center"/>
              <w:rPr>
                <w:kern w:val="18"/>
                <w:sz w:val="18"/>
                <w:szCs w:val="18"/>
              </w:rPr>
            </w:pPr>
          </w:p>
        </w:tc>
        <w:tc>
          <w:tcPr>
            <w:tcW w:w="308" w:type="dxa"/>
            <w:noWrap w:val="0"/>
            <w:vAlign w:val="center"/>
          </w:tcPr>
          <w:p>
            <w:pPr>
              <w:spacing w:line="240" w:lineRule="exact"/>
              <w:jc w:val="center"/>
              <w:rPr>
                <w:kern w:val="18"/>
                <w:sz w:val="18"/>
                <w:szCs w:val="18"/>
              </w:rPr>
            </w:pPr>
          </w:p>
        </w:tc>
        <w:tc>
          <w:tcPr>
            <w:tcW w:w="308" w:type="dxa"/>
            <w:noWrap w:val="0"/>
            <w:vAlign w:val="center"/>
          </w:tcPr>
          <w:p>
            <w:pPr>
              <w:spacing w:line="240" w:lineRule="exact"/>
              <w:jc w:val="center"/>
              <w:rPr>
                <w:kern w:val="18"/>
                <w:sz w:val="18"/>
                <w:szCs w:val="18"/>
              </w:rPr>
            </w:pPr>
          </w:p>
        </w:tc>
        <w:tc>
          <w:tcPr>
            <w:tcW w:w="309" w:type="dxa"/>
            <w:noWrap w:val="0"/>
            <w:vAlign w:val="center"/>
          </w:tcPr>
          <w:p>
            <w:pPr>
              <w:spacing w:line="240" w:lineRule="exact"/>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kern w:val="0"/>
                <w:sz w:val="18"/>
                <w:szCs w:val="18"/>
              </w:rPr>
              <w:t>0101</w:t>
            </w:r>
            <w:r>
              <w:rPr>
                <w:rFonts w:hint="eastAsia" w:ascii="宋体" w:hAnsi="宋体"/>
                <w:kern w:val="0"/>
                <w:sz w:val="18"/>
                <w:szCs w:val="18"/>
              </w:rPr>
              <w:t>201</w:t>
            </w:r>
          </w:p>
        </w:tc>
        <w:tc>
          <w:tcPr>
            <w:tcW w:w="2711" w:type="dxa"/>
            <w:noWrap w:val="0"/>
            <w:vAlign w:val="center"/>
          </w:tcPr>
          <w:p>
            <w:pPr>
              <w:spacing w:line="240" w:lineRule="exact"/>
              <w:rPr>
                <w:sz w:val="18"/>
                <w:szCs w:val="18"/>
              </w:rPr>
            </w:pPr>
            <w:r>
              <w:rPr>
                <w:rFonts w:hAnsi="宋体"/>
                <w:sz w:val="18"/>
                <w:szCs w:val="18"/>
              </w:rPr>
              <w:t>材料科学导论</w:t>
            </w:r>
          </w:p>
          <w:p>
            <w:pPr>
              <w:spacing w:line="240" w:lineRule="exact"/>
              <w:rPr>
                <w:sz w:val="18"/>
                <w:szCs w:val="18"/>
              </w:rPr>
            </w:pPr>
            <w:r>
              <w:rPr>
                <w:sz w:val="18"/>
                <w:szCs w:val="18"/>
              </w:rPr>
              <w:t>I Introduction to Material Science</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32" w:type="dxa"/>
            <w:noWrap w:val="0"/>
            <w:vAlign w:val="center"/>
          </w:tcPr>
          <w:p>
            <w:pPr>
              <w:jc w:val="center"/>
              <w:rPr>
                <w:sz w:val="18"/>
                <w:szCs w:val="18"/>
              </w:rPr>
            </w:pPr>
            <w:r>
              <w:rPr>
                <w:sz w:val="18"/>
                <w:szCs w:val="18"/>
              </w:rPr>
              <w:t>16</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ascii="宋体" w:hAnsi="宋体"/>
                <w:sz w:val="18"/>
                <w:szCs w:val="18"/>
              </w:rPr>
            </w:pPr>
          </w:p>
        </w:tc>
        <w:tc>
          <w:tcPr>
            <w:tcW w:w="30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模块</w:t>
            </w:r>
          </w:p>
        </w:tc>
        <w:tc>
          <w:tcPr>
            <w:tcW w:w="315"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专业课程模块</w:t>
            </w: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专业核心课程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01101</w:t>
            </w:r>
          </w:p>
        </w:tc>
        <w:tc>
          <w:tcPr>
            <w:tcW w:w="2711" w:type="dxa"/>
            <w:noWrap w:val="0"/>
            <w:vAlign w:val="center"/>
          </w:tcPr>
          <w:p>
            <w:pPr>
              <w:spacing w:line="240" w:lineRule="exact"/>
              <w:rPr>
                <w:sz w:val="18"/>
                <w:szCs w:val="18"/>
              </w:rPr>
            </w:pPr>
            <w:r>
              <w:rPr>
                <w:rFonts w:hAnsi="宋体"/>
                <w:sz w:val="18"/>
                <w:szCs w:val="18"/>
              </w:rPr>
              <w:t>材料科学基础</w:t>
            </w:r>
            <w:r>
              <w:rPr>
                <w:sz w:val="18"/>
                <w:szCs w:val="18"/>
              </w:rPr>
              <w:t>A</w:t>
            </w:r>
          </w:p>
          <w:p>
            <w:pPr>
              <w:spacing w:line="240" w:lineRule="exact"/>
              <w:rPr>
                <w:sz w:val="18"/>
                <w:szCs w:val="18"/>
              </w:rPr>
            </w:pPr>
            <w:r>
              <w:rPr>
                <w:sz w:val="18"/>
                <w:szCs w:val="18"/>
              </w:rPr>
              <w:t>Fundamentals of Materials Science (A)</w:t>
            </w:r>
          </w:p>
        </w:tc>
        <w:tc>
          <w:tcPr>
            <w:tcW w:w="273" w:type="dxa"/>
            <w:noWrap w:val="0"/>
            <w:vAlign w:val="center"/>
          </w:tcPr>
          <w:p>
            <w:pPr>
              <w:ind w:left="-108" w:right="-105"/>
              <w:jc w:val="center"/>
              <w:rPr>
                <w:sz w:val="18"/>
                <w:szCs w:val="18"/>
              </w:rPr>
            </w:pPr>
            <w:r>
              <w:rPr>
                <w:sz w:val="18"/>
                <w:szCs w:val="18"/>
              </w:rPr>
              <w:t>5.5</w:t>
            </w:r>
          </w:p>
        </w:tc>
        <w:tc>
          <w:tcPr>
            <w:tcW w:w="449" w:type="dxa"/>
            <w:noWrap w:val="0"/>
            <w:vAlign w:val="center"/>
          </w:tcPr>
          <w:p>
            <w:pPr>
              <w:spacing w:line="240" w:lineRule="exact"/>
              <w:jc w:val="center"/>
              <w:rPr>
                <w:kern w:val="18"/>
                <w:sz w:val="18"/>
                <w:szCs w:val="18"/>
              </w:rPr>
            </w:pPr>
            <w:r>
              <w:rPr>
                <w:kern w:val="18"/>
                <w:sz w:val="18"/>
                <w:szCs w:val="18"/>
              </w:rPr>
              <w:t>96</w:t>
            </w:r>
          </w:p>
        </w:tc>
        <w:tc>
          <w:tcPr>
            <w:tcW w:w="332" w:type="dxa"/>
            <w:noWrap w:val="0"/>
            <w:vAlign w:val="center"/>
          </w:tcPr>
          <w:p>
            <w:pPr>
              <w:spacing w:line="240" w:lineRule="exact"/>
              <w:jc w:val="center"/>
              <w:rPr>
                <w:kern w:val="18"/>
                <w:sz w:val="18"/>
                <w:szCs w:val="18"/>
              </w:rPr>
            </w:pPr>
            <w:r>
              <w:rPr>
                <w:kern w:val="18"/>
                <w:sz w:val="18"/>
                <w:szCs w:val="18"/>
              </w:rPr>
              <w:t>80</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96</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hint="eastAsia" w:ascii="宋体" w:hAnsi="宋体" w:cs="宋体"/>
                <w:b/>
                <w:sz w:val="18"/>
                <w:szCs w:val="18"/>
              </w:rPr>
            </w:pPr>
          </w:p>
        </w:tc>
        <w:tc>
          <w:tcPr>
            <w:tcW w:w="315" w:type="dxa"/>
            <w:vMerge w:val="continue"/>
            <w:noWrap w:val="0"/>
            <w:vAlign w:val="center"/>
          </w:tcPr>
          <w:p>
            <w:pPr>
              <w:jc w:val="center"/>
              <w:rPr>
                <w:rFonts w:hint="eastAsia" w:ascii="宋体" w:hAnsi="宋体" w:cs="宋体"/>
                <w:b/>
                <w:sz w:val="18"/>
                <w:szCs w:val="18"/>
              </w:rPr>
            </w:pPr>
          </w:p>
        </w:tc>
        <w:tc>
          <w:tcPr>
            <w:tcW w:w="316" w:type="dxa"/>
            <w:vMerge w:val="continue"/>
            <w:noWrap w:val="0"/>
            <w:vAlign w:val="center"/>
          </w:tcPr>
          <w:p>
            <w:pPr>
              <w:jc w:val="center"/>
              <w:rPr>
                <w:rFonts w:hint="eastAsia" w:ascii="宋体" w:hAnsi="宋体" w:cs="宋体"/>
                <w:b/>
                <w:sz w:val="18"/>
                <w:szCs w:val="18"/>
              </w:rPr>
            </w:pPr>
          </w:p>
        </w:tc>
        <w:tc>
          <w:tcPr>
            <w:tcW w:w="358" w:type="dxa"/>
            <w:vMerge w:val="continue"/>
            <w:noWrap w:val="0"/>
            <w:vAlign w:val="center"/>
          </w:tcPr>
          <w:p>
            <w:pPr>
              <w:jc w:val="center"/>
              <w:rPr>
                <w:rFonts w:hint="eastAsia"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02001</w:t>
            </w:r>
          </w:p>
        </w:tc>
        <w:tc>
          <w:tcPr>
            <w:tcW w:w="2711" w:type="dxa"/>
            <w:noWrap w:val="0"/>
            <w:vAlign w:val="center"/>
          </w:tcPr>
          <w:p>
            <w:pPr>
              <w:spacing w:line="240" w:lineRule="exact"/>
              <w:rPr>
                <w:sz w:val="18"/>
                <w:szCs w:val="18"/>
              </w:rPr>
            </w:pPr>
            <w:r>
              <w:rPr>
                <w:rFonts w:hAnsi="宋体"/>
                <w:sz w:val="18"/>
                <w:szCs w:val="18"/>
              </w:rPr>
              <w:t>电化学及测试技术</w:t>
            </w:r>
          </w:p>
          <w:p>
            <w:pPr>
              <w:spacing w:line="240" w:lineRule="exact"/>
              <w:rPr>
                <w:sz w:val="18"/>
                <w:szCs w:val="18"/>
              </w:rPr>
            </w:pPr>
            <w:r>
              <w:rPr>
                <w:sz w:val="18"/>
                <w:szCs w:val="18"/>
              </w:rPr>
              <w:t xml:space="preserve">Electrochemistry and Testing Technique </w:t>
            </w:r>
          </w:p>
        </w:tc>
        <w:tc>
          <w:tcPr>
            <w:tcW w:w="273" w:type="dxa"/>
            <w:noWrap w:val="0"/>
            <w:vAlign w:val="center"/>
          </w:tcPr>
          <w:p>
            <w:pPr>
              <w:ind w:left="-108" w:right="-105"/>
              <w:jc w:val="center"/>
              <w:rPr>
                <w:sz w:val="18"/>
                <w:szCs w:val="18"/>
              </w:rPr>
            </w:pPr>
            <w:r>
              <w:rPr>
                <w:sz w:val="18"/>
                <w:szCs w:val="18"/>
              </w:rPr>
              <w:t>4.5</w:t>
            </w:r>
          </w:p>
        </w:tc>
        <w:tc>
          <w:tcPr>
            <w:tcW w:w="449" w:type="dxa"/>
            <w:noWrap w:val="0"/>
            <w:vAlign w:val="center"/>
          </w:tcPr>
          <w:p>
            <w:pPr>
              <w:ind w:left="-108" w:right="-105"/>
              <w:jc w:val="center"/>
              <w:rPr>
                <w:sz w:val="18"/>
                <w:szCs w:val="18"/>
              </w:rPr>
            </w:pPr>
            <w:r>
              <w:rPr>
                <w:sz w:val="18"/>
                <w:szCs w:val="18"/>
              </w:rPr>
              <w:t>84</w:t>
            </w:r>
          </w:p>
        </w:tc>
        <w:tc>
          <w:tcPr>
            <w:tcW w:w="332" w:type="dxa"/>
            <w:noWrap w:val="0"/>
            <w:vAlign w:val="center"/>
          </w:tcPr>
          <w:p>
            <w:pPr>
              <w:ind w:left="-108" w:right="-105"/>
              <w:jc w:val="center"/>
              <w:rPr>
                <w:sz w:val="18"/>
                <w:szCs w:val="18"/>
              </w:rPr>
            </w:pPr>
            <w:r>
              <w:rPr>
                <w:sz w:val="18"/>
                <w:szCs w:val="18"/>
              </w:rPr>
              <w:t>64</w:t>
            </w:r>
          </w:p>
        </w:tc>
        <w:tc>
          <w:tcPr>
            <w:tcW w:w="361" w:type="dxa"/>
            <w:noWrap w:val="0"/>
            <w:vAlign w:val="center"/>
          </w:tcPr>
          <w:p>
            <w:pPr>
              <w:ind w:left="-108" w:right="-105"/>
              <w:jc w:val="center"/>
              <w:rPr>
                <w:sz w:val="18"/>
                <w:szCs w:val="18"/>
              </w:rPr>
            </w:pPr>
            <w:r>
              <w:rPr>
                <w:sz w:val="18"/>
                <w:szCs w:val="18"/>
              </w:rPr>
              <w:t>20</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84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hint="eastAsia" w:ascii="宋体" w:hAnsi="宋体" w:cs="宋体"/>
                <w:b/>
                <w:sz w:val="18"/>
                <w:szCs w:val="18"/>
              </w:rPr>
            </w:pPr>
          </w:p>
        </w:tc>
        <w:tc>
          <w:tcPr>
            <w:tcW w:w="315" w:type="dxa"/>
            <w:vMerge w:val="continue"/>
            <w:noWrap w:val="0"/>
            <w:vAlign w:val="center"/>
          </w:tcPr>
          <w:p>
            <w:pPr>
              <w:jc w:val="center"/>
              <w:rPr>
                <w:rFonts w:hint="eastAsia" w:ascii="宋体" w:hAnsi="宋体" w:cs="宋体"/>
                <w:b/>
                <w:sz w:val="18"/>
                <w:szCs w:val="18"/>
              </w:rPr>
            </w:pPr>
          </w:p>
        </w:tc>
        <w:tc>
          <w:tcPr>
            <w:tcW w:w="316" w:type="dxa"/>
            <w:vMerge w:val="continue"/>
            <w:noWrap w:val="0"/>
            <w:vAlign w:val="center"/>
          </w:tcPr>
          <w:p>
            <w:pPr>
              <w:jc w:val="center"/>
              <w:rPr>
                <w:rFonts w:hint="eastAsia" w:ascii="宋体" w:hAnsi="宋体" w:cs="宋体"/>
                <w:b/>
                <w:sz w:val="18"/>
                <w:szCs w:val="18"/>
              </w:rPr>
            </w:pPr>
          </w:p>
        </w:tc>
        <w:tc>
          <w:tcPr>
            <w:tcW w:w="358" w:type="dxa"/>
            <w:vMerge w:val="continue"/>
            <w:noWrap w:val="0"/>
            <w:vAlign w:val="center"/>
          </w:tcPr>
          <w:p>
            <w:pPr>
              <w:jc w:val="center"/>
              <w:rPr>
                <w:rFonts w:hint="eastAsia" w:ascii="宋体" w:hAnsi="宋体" w:cs="宋体"/>
                <w:b/>
                <w:sz w:val="18"/>
                <w:szCs w:val="18"/>
              </w:rPr>
            </w:pPr>
          </w:p>
        </w:tc>
        <w:tc>
          <w:tcPr>
            <w:tcW w:w="715" w:type="dxa"/>
            <w:noWrap w:val="0"/>
            <w:vAlign w:val="center"/>
          </w:tcPr>
          <w:p>
            <w:pPr>
              <w:ind w:left="-108" w:right="-105"/>
              <w:rPr>
                <w:rFonts w:hint="eastAsia" w:ascii="宋体" w:hAnsi="宋体"/>
                <w:sz w:val="18"/>
                <w:szCs w:val="18"/>
              </w:rPr>
            </w:pPr>
            <w:r>
              <w:rPr>
                <w:rFonts w:ascii="宋体" w:hAnsi="宋体"/>
                <w:sz w:val="18"/>
                <w:szCs w:val="18"/>
              </w:rPr>
              <w:t>0</w:t>
            </w:r>
            <w:r>
              <w:rPr>
                <w:rFonts w:hint="eastAsia" w:ascii="宋体" w:hAnsi="宋体"/>
                <w:sz w:val="18"/>
                <w:szCs w:val="18"/>
              </w:rPr>
              <w:t>0</w:t>
            </w:r>
            <w:r>
              <w:rPr>
                <w:rFonts w:ascii="宋体" w:hAnsi="宋体"/>
                <w:sz w:val="18"/>
                <w:szCs w:val="18"/>
              </w:rPr>
              <w:t>1</w:t>
            </w:r>
            <w:r>
              <w:rPr>
                <w:rFonts w:hint="eastAsia" w:ascii="宋体" w:hAnsi="宋体"/>
                <w:sz w:val="18"/>
                <w:szCs w:val="18"/>
              </w:rPr>
              <w:t>02003</w:t>
            </w:r>
          </w:p>
        </w:tc>
        <w:tc>
          <w:tcPr>
            <w:tcW w:w="2711" w:type="dxa"/>
            <w:noWrap w:val="0"/>
            <w:vAlign w:val="center"/>
          </w:tcPr>
          <w:p>
            <w:pPr>
              <w:spacing w:line="240" w:lineRule="exact"/>
              <w:rPr>
                <w:sz w:val="18"/>
                <w:szCs w:val="18"/>
              </w:rPr>
            </w:pPr>
            <w:r>
              <w:rPr>
                <w:rFonts w:hAnsi="宋体"/>
                <w:sz w:val="18"/>
                <w:szCs w:val="18"/>
              </w:rPr>
              <w:t>金属腐蚀学</w:t>
            </w:r>
            <w:r>
              <w:rPr>
                <w:sz w:val="18"/>
                <w:szCs w:val="18"/>
              </w:rPr>
              <w:t xml:space="preserve"> </w:t>
            </w:r>
          </w:p>
          <w:p>
            <w:pPr>
              <w:spacing w:line="240" w:lineRule="exact"/>
              <w:rPr>
                <w:sz w:val="18"/>
                <w:szCs w:val="18"/>
              </w:rPr>
            </w:pPr>
            <w:r>
              <w:rPr>
                <w:sz w:val="18"/>
                <w:szCs w:val="18"/>
              </w:rPr>
              <w:t>Metal Corrosion</w:t>
            </w:r>
          </w:p>
        </w:tc>
        <w:tc>
          <w:tcPr>
            <w:tcW w:w="273" w:type="dxa"/>
            <w:noWrap w:val="0"/>
            <w:vAlign w:val="center"/>
          </w:tcPr>
          <w:p>
            <w:pPr>
              <w:ind w:left="-108" w:right="-105"/>
              <w:jc w:val="center"/>
              <w:rPr>
                <w:sz w:val="18"/>
                <w:szCs w:val="18"/>
              </w:rPr>
            </w:pPr>
            <w:r>
              <w:rPr>
                <w:sz w:val="18"/>
                <w:szCs w:val="18"/>
              </w:rPr>
              <w:t>4</w:t>
            </w:r>
          </w:p>
        </w:tc>
        <w:tc>
          <w:tcPr>
            <w:tcW w:w="449" w:type="dxa"/>
            <w:noWrap w:val="0"/>
            <w:vAlign w:val="center"/>
          </w:tcPr>
          <w:p>
            <w:pPr>
              <w:ind w:left="-108" w:right="-105"/>
              <w:jc w:val="center"/>
              <w:rPr>
                <w:sz w:val="18"/>
                <w:szCs w:val="18"/>
              </w:rPr>
            </w:pPr>
            <w:r>
              <w:rPr>
                <w:sz w:val="18"/>
                <w:szCs w:val="18"/>
              </w:rPr>
              <w:t>76</w:t>
            </w:r>
          </w:p>
        </w:tc>
        <w:tc>
          <w:tcPr>
            <w:tcW w:w="332" w:type="dxa"/>
            <w:noWrap w:val="0"/>
            <w:vAlign w:val="center"/>
          </w:tcPr>
          <w:p>
            <w:pPr>
              <w:ind w:left="-108" w:right="-105"/>
              <w:jc w:val="center"/>
              <w:rPr>
                <w:sz w:val="18"/>
                <w:szCs w:val="18"/>
              </w:rPr>
            </w:pPr>
            <w:r>
              <w:rPr>
                <w:sz w:val="18"/>
                <w:szCs w:val="18"/>
              </w:rPr>
              <w:t>56</w:t>
            </w:r>
          </w:p>
        </w:tc>
        <w:tc>
          <w:tcPr>
            <w:tcW w:w="361" w:type="dxa"/>
            <w:noWrap w:val="0"/>
            <w:vAlign w:val="center"/>
          </w:tcPr>
          <w:p>
            <w:pPr>
              <w:ind w:left="-108" w:right="-105"/>
              <w:jc w:val="center"/>
              <w:rPr>
                <w:sz w:val="18"/>
                <w:szCs w:val="18"/>
              </w:rPr>
            </w:pPr>
            <w:r>
              <w:rPr>
                <w:sz w:val="18"/>
                <w:szCs w:val="18"/>
              </w:rPr>
              <w:t>20</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76</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专业方向课程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01</w:t>
            </w:r>
            <w:r>
              <w:rPr>
                <w:rFonts w:hint="eastAsia" w:ascii="宋体" w:hAnsi="宋体"/>
                <w:sz w:val="18"/>
                <w:szCs w:val="18"/>
              </w:rPr>
              <w:t>02026</w:t>
            </w:r>
          </w:p>
        </w:tc>
        <w:tc>
          <w:tcPr>
            <w:tcW w:w="2711" w:type="dxa"/>
            <w:noWrap w:val="0"/>
            <w:vAlign w:val="center"/>
          </w:tcPr>
          <w:p>
            <w:pPr>
              <w:spacing w:line="240" w:lineRule="exact"/>
              <w:rPr>
                <w:sz w:val="18"/>
                <w:szCs w:val="18"/>
              </w:rPr>
            </w:pPr>
            <w:r>
              <w:rPr>
                <w:rFonts w:hAnsi="宋体"/>
                <w:sz w:val="18"/>
                <w:szCs w:val="18"/>
              </w:rPr>
              <w:t>涂料与涂装工艺</w:t>
            </w:r>
          </w:p>
          <w:p>
            <w:pPr>
              <w:spacing w:line="240" w:lineRule="exact"/>
              <w:rPr>
                <w:sz w:val="18"/>
                <w:szCs w:val="18"/>
              </w:rPr>
            </w:pPr>
            <w:r>
              <w:rPr>
                <w:sz w:val="18"/>
                <w:szCs w:val="18"/>
              </w:rPr>
              <w:t>Coating Fundamentals and Technologies</w:t>
            </w:r>
          </w:p>
        </w:tc>
        <w:tc>
          <w:tcPr>
            <w:tcW w:w="273" w:type="dxa"/>
            <w:noWrap w:val="0"/>
            <w:vAlign w:val="center"/>
          </w:tcPr>
          <w:p>
            <w:pPr>
              <w:ind w:left="-108" w:right="-105"/>
              <w:jc w:val="center"/>
              <w:rPr>
                <w:sz w:val="18"/>
                <w:szCs w:val="18"/>
              </w:rPr>
            </w:pPr>
            <w:r>
              <w:rPr>
                <w:sz w:val="18"/>
                <w:szCs w:val="18"/>
              </w:rPr>
              <w:t>3.5</w:t>
            </w:r>
          </w:p>
        </w:tc>
        <w:tc>
          <w:tcPr>
            <w:tcW w:w="449" w:type="dxa"/>
            <w:noWrap w:val="0"/>
            <w:vAlign w:val="center"/>
          </w:tcPr>
          <w:p>
            <w:pPr>
              <w:ind w:left="-108" w:right="-105"/>
              <w:jc w:val="center"/>
              <w:rPr>
                <w:sz w:val="18"/>
                <w:szCs w:val="18"/>
              </w:rPr>
            </w:pPr>
            <w:r>
              <w:rPr>
                <w:sz w:val="18"/>
                <w:szCs w:val="18"/>
              </w:rPr>
              <w:t>68</w:t>
            </w:r>
          </w:p>
        </w:tc>
        <w:tc>
          <w:tcPr>
            <w:tcW w:w="332" w:type="dxa"/>
            <w:noWrap w:val="0"/>
            <w:vAlign w:val="center"/>
          </w:tcPr>
          <w:p>
            <w:pPr>
              <w:ind w:left="-108" w:right="-105"/>
              <w:jc w:val="center"/>
              <w:rPr>
                <w:sz w:val="18"/>
                <w:szCs w:val="18"/>
              </w:rPr>
            </w:pPr>
            <w:r>
              <w:rPr>
                <w:sz w:val="18"/>
                <w:szCs w:val="18"/>
              </w:rPr>
              <w:t>48</w:t>
            </w:r>
          </w:p>
        </w:tc>
        <w:tc>
          <w:tcPr>
            <w:tcW w:w="361" w:type="dxa"/>
            <w:noWrap w:val="0"/>
            <w:vAlign w:val="center"/>
          </w:tcPr>
          <w:p>
            <w:pPr>
              <w:ind w:left="-108" w:right="-105"/>
              <w:jc w:val="center"/>
              <w:rPr>
                <w:sz w:val="18"/>
                <w:szCs w:val="18"/>
              </w:rPr>
            </w:pPr>
            <w:r>
              <w:rPr>
                <w:sz w:val="18"/>
                <w:szCs w:val="18"/>
              </w:rPr>
              <w:t>20</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68</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01</w:t>
            </w:r>
            <w:r>
              <w:rPr>
                <w:rFonts w:hint="eastAsia" w:ascii="宋体" w:hAnsi="宋体"/>
                <w:sz w:val="18"/>
                <w:szCs w:val="18"/>
              </w:rPr>
              <w:t>02103</w:t>
            </w:r>
          </w:p>
        </w:tc>
        <w:tc>
          <w:tcPr>
            <w:tcW w:w="2711" w:type="dxa"/>
            <w:noWrap w:val="0"/>
            <w:vAlign w:val="center"/>
          </w:tcPr>
          <w:p>
            <w:pPr>
              <w:spacing w:line="240" w:lineRule="exact"/>
              <w:rPr>
                <w:sz w:val="18"/>
                <w:szCs w:val="18"/>
              </w:rPr>
            </w:pPr>
            <w:r>
              <w:rPr>
                <w:rFonts w:hAnsi="宋体"/>
                <w:sz w:val="18"/>
                <w:szCs w:val="18"/>
              </w:rPr>
              <w:t>电镀理论及工艺</w:t>
            </w:r>
            <w:r>
              <w:rPr>
                <w:sz w:val="18"/>
                <w:szCs w:val="18"/>
              </w:rPr>
              <w:t xml:space="preserve"> A</w:t>
            </w:r>
          </w:p>
          <w:p>
            <w:pPr>
              <w:spacing w:line="240" w:lineRule="exact"/>
              <w:rPr>
                <w:sz w:val="18"/>
                <w:szCs w:val="18"/>
              </w:rPr>
            </w:pPr>
            <w:r>
              <w:rPr>
                <w:sz w:val="18"/>
                <w:szCs w:val="18"/>
              </w:rPr>
              <w:t>Technology and Theory of Electroplating</w:t>
            </w:r>
          </w:p>
        </w:tc>
        <w:tc>
          <w:tcPr>
            <w:tcW w:w="273" w:type="dxa"/>
            <w:noWrap w:val="0"/>
            <w:vAlign w:val="center"/>
          </w:tcPr>
          <w:p>
            <w:pPr>
              <w:ind w:left="-108" w:right="-105"/>
              <w:jc w:val="center"/>
              <w:rPr>
                <w:sz w:val="18"/>
                <w:szCs w:val="18"/>
              </w:rPr>
            </w:pPr>
            <w:r>
              <w:rPr>
                <w:sz w:val="18"/>
                <w:szCs w:val="18"/>
              </w:rPr>
              <w:t>4</w:t>
            </w:r>
          </w:p>
        </w:tc>
        <w:tc>
          <w:tcPr>
            <w:tcW w:w="449" w:type="dxa"/>
            <w:noWrap w:val="0"/>
            <w:vAlign w:val="center"/>
          </w:tcPr>
          <w:p>
            <w:pPr>
              <w:ind w:left="-108" w:right="-105"/>
              <w:jc w:val="center"/>
              <w:rPr>
                <w:sz w:val="18"/>
                <w:szCs w:val="18"/>
              </w:rPr>
            </w:pPr>
            <w:r>
              <w:rPr>
                <w:sz w:val="18"/>
                <w:szCs w:val="18"/>
              </w:rPr>
              <w:t>76</w:t>
            </w:r>
          </w:p>
        </w:tc>
        <w:tc>
          <w:tcPr>
            <w:tcW w:w="332" w:type="dxa"/>
            <w:noWrap w:val="0"/>
            <w:vAlign w:val="center"/>
          </w:tcPr>
          <w:p>
            <w:pPr>
              <w:ind w:left="-108" w:right="-105"/>
              <w:jc w:val="center"/>
              <w:rPr>
                <w:sz w:val="18"/>
                <w:szCs w:val="18"/>
              </w:rPr>
            </w:pPr>
            <w:r>
              <w:rPr>
                <w:sz w:val="18"/>
                <w:szCs w:val="18"/>
              </w:rPr>
              <w:t>56</w:t>
            </w:r>
          </w:p>
        </w:tc>
        <w:tc>
          <w:tcPr>
            <w:tcW w:w="361" w:type="dxa"/>
            <w:noWrap w:val="0"/>
            <w:vAlign w:val="center"/>
          </w:tcPr>
          <w:p>
            <w:pPr>
              <w:ind w:left="-108" w:right="-105"/>
              <w:jc w:val="center"/>
              <w:rPr>
                <w:sz w:val="18"/>
                <w:szCs w:val="18"/>
              </w:rPr>
            </w:pPr>
            <w:r>
              <w:rPr>
                <w:sz w:val="18"/>
                <w:szCs w:val="18"/>
              </w:rPr>
              <w:t>20</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76</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02019</w:t>
            </w:r>
          </w:p>
        </w:tc>
        <w:tc>
          <w:tcPr>
            <w:tcW w:w="2711" w:type="dxa"/>
            <w:noWrap w:val="0"/>
            <w:vAlign w:val="center"/>
          </w:tcPr>
          <w:p>
            <w:pPr>
              <w:spacing w:line="240" w:lineRule="exact"/>
              <w:rPr>
                <w:sz w:val="18"/>
                <w:szCs w:val="18"/>
              </w:rPr>
            </w:pPr>
            <w:r>
              <w:rPr>
                <w:rFonts w:hAnsi="宋体"/>
                <w:sz w:val="18"/>
                <w:szCs w:val="18"/>
              </w:rPr>
              <w:t>材料科学综合实验</w:t>
            </w:r>
          </w:p>
          <w:p>
            <w:pPr>
              <w:spacing w:line="240" w:lineRule="exact"/>
              <w:rPr>
                <w:sz w:val="18"/>
                <w:szCs w:val="18"/>
              </w:rPr>
            </w:pPr>
            <w:r>
              <w:rPr>
                <w:sz w:val="18"/>
                <w:szCs w:val="18"/>
              </w:rPr>
              <w:t>Comprehensive Experiments in Material Science</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kern w:val="18"/>
                <w:sz w:val="18"/>
                <w:szCs w:val="18"/>
              </w:rPr>
            </w:pPr>
            <w:r>
              <w:rPr>
                <w:kern w:val="18"/>
                <w:sz w:val="18"/>
                <w:szCs w:val="18"/>
              </w:rPr>
              <w:t>48</w:t>
            </w:r>
          </w:p>
        </w:tc>
        <w:tc>
          <w:tcPr>
            <w:tcW w:w="332" w:type="dxa"/>
            <w:noWrap w:val="0"/>
            <w:vAlign w:val="center"/>
          </w:tcPr>
          <w:p>
            <w:pPr>
              <w:spacing w:line="240" w:lineRule="exact"/>
              <w:jc w:val="center"/>
              <w:rPr>
                <w:kern w:val="18"/>
                <w:sz w:val="18"/>
                <w:szCs w:val="18"/>
              </w:rPr>
            </w:pPr>
          </w:p>
        </w:tc>
        <w:tc>
          <w:tcPr>
            <w:tcW w:w="361" w:type="dxa"/>
            <w:noWrap w:val="0"/>
            <w:vAlign w:val="center"/>
          </w:tcPr>
          <w:p>
            <w:pPr>
              <w:spacing w:line="240" w:lineRule="exact"/>
              <w:jc w:val="center"/>
              <w:rPr>
                <w:kern w:val="18"/>
                <w:sz w:val="18"/>
                <w:szCs w:val="18"/>
              </w:rPr>
            </w:pPr>
            <w:r>
              <w:rPr>
                <w:kern w:val="18"/>
                <w:sz w:val="18"/>
                <w:szCs w:val="18"/>
              </w:rPr>
              <w:t>48</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48</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0101123</w:t>
            </w:r>
          </w:p>
        </w:tc>
        <w:tc>
          <w:tcPr>
            <w:tcW w:w="2711" w:type="dxa"/>
            <w:noWrap w:val="0"/>
            <w:vAlign w:val="center"/>
          </w:tcPr>
          <w:p>
            <w:pPr>
              <w:spacing w:line="240" w:lineRule="exact"/>
              <w:rPr>
                <w:sz w:val="18"/>
                <w:szCs w:val="18"/>
              </w:rPr>
            </w:pPr>
            <w:r>
              <w:rPr>
                <w:rFonts w:hAnsi="宋体"/>
                <w:sz w:val="18"/>
                <w:szCs w:val="18"/>
              </w:rPr>
              <w:t>金属材料及热处理</w:t>
            </w:r>
          </w:p>
          <w:p>
            <w:pPr>
              <w:spacing w:line="240" w:lineRule="exact"/>
              <w:rPr>
                <w:sz w:val="18"/>
                <w:szCs w:val="18"/>
              </w:rPr>
            </w:pPr>
            <w:r>
              <w:rPr>
                <w:sz w:val="18"/>
                <w:szCs w:val="18"/>
              </w:rPr>
              <w:t>Metal Materials and Heat Treatment</w:t>
            </w:r>
          </w:p>
        </w:tc>
        <w:tc>
          <w:tcPr>
            <w:tcW w:w="273" w:type="dxa"/>
            <w:noWrap w:val="0"/>
            <w:vAlign w:val="center"/>
          </w:tcPr>
          <w:p>
            <w:pPr>
              <w:ind w:left="-108" w:right="-105"/>
              <w:jc w:val="center"/>
              <w:rPr>
                <w:sz w:val="18"/>
                <w:szCs w:val="18"/>
              </w:rPr>
            </w:pPr>
            <w:r>
              <w:rPr>
                <w:sz w:val="18"/>
                <w:szCs w:val="18"/>
              </w:rPr>
              <w:t>2</w:t>
            </w:r>
          </w:p>
        </w:tc>
        <w:tc>
          <w:tcPr>
            <w:tcW w:w="449" w:type="dxa"/>
            <w:noWrap w:val="0"/>
            <w:vAlign w:val="center"/>
          </w:tcPr>
          <w:p>
            <w:pPr>
              <w:ind w:left="-108" w:right="-105"/>
              <w:jc w:val="center"/>
              <w:rPr>
                <w:sz w:val="18"/>
                <w:szCs w:val="18"/>
              </w:rPr>
            </w:pPr>
            <w:r>
              <w:rPr>
                <w:sz w:val="18"/>
                <w:szCs w:val="18"/>
              </w:rPr>
              <w:t>32</w:t>
            </w:r>
          </w:p>
        </w:tc>
        <w:tc>
          <w:tcPr>
            <w:tcW w:w="332" w:type="dxa"/>
            <w:noWrap w:val="0"/>
            <w:vAlign w:val="center"/>
          </w:tcPr>
          <w:p>
            <w:pPr>
              <w:ind w:left="-108" w:right="-105"/>
              <w:jc w:val="center"/>
              <w:rPr>
                <w:sz w:val="18"/>
                <w:szCs w:val="18"/>
              </w:rPr>
            </w:pPr>
            <w:r>
              <w:rPr>
                <w:sz w:val="18"/>
                <w:szCs w:val="18"/>
              </w:rPr>
              <w:t>26</w:t>
            </w:r>
          </w:p>
        </w:tc>
        <w:tc>
          <w:tcPr>
            <w:tcW w:w="361" w:type="dxa"/>
            <w:noWrap w:val="0"/>
            <w:vAlign w:val="center"/>
          </w:tcPr>
          <w:p>
            <w:pPr>
              <w:ind w:left="-108" w:right="-105"/>
              <w:jc w:val="center"/>
              <w:rPr>
                <w:sz w:val="18"/>
                <w:szCs w:val="18"/>
              </w:rPr>
            </w:pPr>
            <w:r>
              <w:rPr>
                <w:sz w:val="18"/>
                <w:szCs w:val="18"/>
              </w:rPr>
              <w:t>6</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highlight w:val="yellow"/>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32</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02002</w:t>
            </w:r>
          </w:p>
        </w:tc>
        <w:tc>
          <w:tcPr>
            <w:tcW w:w="2711" w:type="dxa"/>
            <w:noWrap w:val="0"/>
            <w:vAlign w:val="center"/>
          </w:tcPr>
          <w:p>
            <w:pPr>
              <w:spacing w:line="240" w:lineRule="exact"/>
              <w:rPr>
                <w:sz w:val="18"/>
                <w:szCs w:val="18"/>
              </w:rPr>
            </w:pPr>
            <w:r>
              <w:rPr>
                <w:rFonts w:hAnsi="宋体"/>
                <w:sz w:val="18"/>
                <w:szCs w:val="18"/>
              </w:rPr>
              <w:t>专业英语</w:t>
            </w:r>
          </w:p>
          <w:p>
            <w:pPr>
              <w:spacing w:line="240" w:lineRule="exact"/>
              <w:rPr>
                <w:sz w:val="18"/>
                <w:szCs w:val="18"/>
              </w:rPr>
            </w:pPr>
            <w:r>
              <w:rPr>
                <w:sz w:val="18"/>
                <w:szCs w:val="18"/>
              </w:rPr>
              <w:fldChar w:fldCharType="begin"/>
            </w:r>
            <w:r>
              <w:rPr>
                <w:sz w:val="18"/>
                <w:szCs w:val="18"/>
              </w:rPr>
              <w:instrText xml:space="preserve"> HYPERLINK "http://dict.cnki.net/dict_result.aspx?searchword=%e4%b8%93%e4%b8%9a%e8%8b%b1%e8%af%ad&amp;tjType=sentence&amp;style=&amp;t=professional+english" </w:instrText>
            </w:r>
            <w:r>
              <w:rPr>
                <w:sz w:val="18"/>
                <w:szCs w:val="18"/>
              </w:rPr>
              <w:fldChar w:fldCharType="separate"/>
            </w:r>
            <w:r>
              <w:rPr>
                <w:sz w:val="18"/>
                <w:szCs w:val="18"/>
              </w:rPr>
              <w:t>Professional English</w:t>
            </w:r>
            <w:r>
              <w:rPr>
                <w:sz w:val="18"/>
                <w:szCs w:val="18"/>
              </w:rPr>
              <w:fldChar w:fldCharType="end"/>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kern w:val="18"/>
                <w:sz w:val="18"/>
                <w:szCs w:val="18"/>
              </w:rPr>
            </w:pPr>
            <w:r>
              <w:rPr>
                <w:kern w:val="18"/>
                <w:sz w:val="18"/>
                <w:szCs w:val="18"/>
              </w:rPr>
              <w:t>24</w:t>
            </w:r>
          </w:p>
        </w:tc>
        <w:tc>
          <w:tcPr>
            <w:tcW w:w="332" w:type="dxa"/>
            <w:noWrap w:val="0"/>
            <w:vAlign w:val="center"/>
          </w:tcPr>
          <w:p>
            <w:pPr>
              <w:spacing w:line="240" w:lineRule="exact"/>
              <w:jc w:val="center"/>
              <w:rPr>
                <w:kern w:val="18"/>
                <w:sz w:val="18"/>
                <w:szCs w:val="18"/>
              </w:rPr>
            </w:pPr>
            <w:r>
              <w:rPr>
                <w:kern w:val="18"/>
                <w:sz w:val="18"/>
                <w:szCs w:val="18"/>
              </w:rPr>
              <w:t>24</w:t>
            </w:r>
          </w:p>
        </w:tc>
        <w:tc>
          <w:tcPr>
            <w:tcW w:w="361" w:type="dxa"/>
            <w:noWrap w:val="0"/>
            <w:vAlign w:val="center"/>
          </w:tcPr>
          <w:p>
            <w:pPr>
              <w:spacing w:line="240" w:lineRule="exact"/>
              <w:jc w:val="center"/>
              <w:rPr>
                <w:kern w:val="18"/>
                <w:sz w:val="18"/>
                <w:szCs w:val="18"/>
              </w:rPr>
            </w:pP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8341" w:type="dxa"/>
            <w:gridSpan w:val="17"/>
            <w:noWrap w:val="0"/>
            <w:vAlign w:val="center"/>
          </w:tcPr>
          <w:p>
            <w:pPr>
              <w:spacing w:line="240" w:lineRule="exact"/>
              <w:ind w:left="-42" w:leftChars="-20" w:right="-42" w:rightChars="-20"/>
              <w:jc w:val="center"/>
              <w:rPr>
                <w:kern w:val="18"/>
                <w:sz w:val="18"/>
                <w:szCs w:val="18"/>
              </w:rPr>
            </w:pPr>
            <w:r>
              <w:rPr>
                <w:rFonts w:hint="eastAsia" w:hAnsi="宋体"/>
                <w:sz w:val="18"/>
                <w:szCs w:val="18"/>
              </w:rPr>
              <w:t>专业方向：腐蚀与防护，</w:t>
            </w:r>
            <w:r>
              <w:rPr>
                <w:rFonts w:hAnsi="宋体"/>
                <w:bCs/>
                <w:sz w:val="18"/>
                <w:szCs w:val="18"/>
              </w:rPr>
              <w:t>专业方向课程应全部修读并通过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专业任选课程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02010</w:t>
            </w:r>
          </w:p>
        </w:tc>
        <w:tc>
          <w:tcPr>
            <w:tcW w:w="2711" w:type="dxa"/>
            <w:noWrap w:val="0"/>
            <w:vAlign w:val="center"/>
          </w:tcPr>
          <w:p>
            <w:pPr>
              <w:spacing w:line="240" w:lineRule="exact"/>
              <w:rPr>
                <w:sz w:val="18"/>
                <w:szCs w:val="18"/>
              </w:rPr>
            </w:pPr>
            <w:r>
              <w:rPr>
                <w:rFonts w:hAnsi="宋体"/>
                <w:sz w:val="18"/>
                <w:szCs w:val="18"/>
              </w:rPr>
              <w:t>表面技术概论</w:t>
            </w:r>
          </w:p>
          <w:p>
            <w:pPr>
              <w:spacing w:line="240" w:lineRule="exact"/>
              <w:rPr>
                <w:sz w:val="18"/>
                <w:szCs w:val="18"/>
              </w:rPr>
            </w:pPr>
            <w:r>
              <w:rPr>
                <w:sz w:val="18"/>
                <w:szCs w:val="18"/>
              </w:rPr>
              <w:t>Introduction of Surface Engineering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24</w:t>
            </w: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0101128</w:t>
            </w:r>
          </w:p>
        </w:tc>
        <w:tc>
          <w:tcPr>
            <w:tcW w:w="2711" w:type="dxa"/>
            <w:noWrap w:val="0"/>
            <w:vAlign w:val="center"/>
          </w:tcPr>
          <w:p>
            <w:pPr>
              <w:spacing w:line="240" w:lineRule="exact"/>
              <w:rPr>
                <w:sz w:val="18"/>
                <w:szCs w:val="18"/>
              </w:rPr>
            </w:pPr>
            <w:r>
              <w:rPr>
                <w:rFonts w:hAnsi="宋体"/>
                <w:sz w:val="18"/>
                <w:szCs w:val="18"/>
              </w:rPr>
              <w:t>材料力学性能</w:t>
            </w:r>
          </w:p>
          <w:p>
            <w:pPr>
              <w:spacing w:line="240" w:lineRule="exact"/>
              <w:rPr>
                <w:sz w:val="18"/>
                <w:szCs w:val="18"/>
              </w:rPr>
            </w:pPr>
            <w:r>
              <w:rPr>
                <w:sz w:val="18"/>
                <w:szCs w:val="18"/>
              </w:rPr>
              <w:t>Mechanical Properties of Materials</w:t>
            </w:r>
          </w:p>
        </w:tc>
        <w:tc>
          <w:tcPr>
            <w:tcW w:w="273" w:type="dxa"/>
            <w:noWrap w:val="0"/>
            <w:vAlign w:val="center"/>
          </w:tcPr>
          <w:p>
            <w:pPr>
              <w:spacing w:line="240" w:lineRule="exact"/>
              <w:jc w:val="center"/>
              <w:rPr>
                <w:kern w:val="18"/>
                <w:sz w:val="18"/>
                <w:szCs w:val="18"/>
              </w:rPr>
            </w:pPr>
            <w:r>
              <w:rPr>
                <w:kern w:val="18"/>
                <w:sz w:val="18"/>
                <w:szCs w:val="18"/>
              </w:rPr>
              <w:t>2</w:t>
            </w:r>
          </w:p>
        </w:tc>
        <w:tc>
          <w:tcPr>
            <w:tcW w:w="449" w:type="dxa"/>
            <w:noWrap w:val="0"/>
            <w:vAlign w:val="center"/>
          </w:tcPr>
          <w:p>
            <w:pPr>
              <w:spacing w:line="240" w:lineRule="exact"/>
              <w:jc w:val="center"/>
              <w:rPr>
                <w:kern w:val="18"/>
                <w:sz w:val="18"/>
                <w:szCs w:val="18"/>
              </w:rPr>
            </w:pPr>
            <w:r>
              <w:rPr>
                <w:kern w:val="18"/>
                <w:sz w:val="18"/>
                <w:szCs w:val="18"/>
              </w:rPr>
              <w:t>32</w:t>
            </w:r>
          </w:p>
        </w:tc>
        <w:tc>
          <w:tcPr>
            <w:tcW w:w="332" w:type="dxa"/>
            <w:noWrap w:val="0"/>
            <w:vAlign w:val="center"/>
          </w:tcPr>
          <w:p>
            <w:pPr>
              <w:spacing w:line="240" w:lineRule="exact"/>
              <w:jc w:val="center"/>
              <w:rPr>
                <w:kern w:val="18"/>
                <w:sz w:val="18"/>
                <w:szCs w:val="18"/>
              </w:rPr>
            </w:pPr>
            <w:r>
              <w:rPr>
                <w:kern w:val="18"/>
                <w:sz w:val="18"/>
                <w:szCs w:val="18"/>
              </w:rPr>
              <w:t>22</w:t>
            </w:r>
          </w:p>
        </w:tc>
        <w:tc>
          <w:tcPr>
            <w:tcW w:w="361" w:type="dxa"/>
            <w:noWrap w:val="0"/>
            <w:vAlign w:val="center"/>
          </w:tcPr>
          <w:p>
            <w:pPr>
              <w:spacing w:line="240" w:lineRule="exact"/>
              <w:jc w:val="center"/>
              <w:rPr>
                <w:kern w:val="18"/>
                <w:sz w:val="18"/>
                <w:szCs w:val="18"/>
              </w:rPr>
            </w:pPr>
            <w:r>
              <w:rPr>
                <w:kern w:val="18"/>
                <w:sz w:val="18"/>
                <w:szCs w:val="18"/>
              </w:rPr>
              <w:t>10</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32</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02012</w:t>
            </w:r>
          </w:p>
        </w:tc>
        <w:tc>
          <w:tcPr>
            <w:tcW w:w="2711" w:type="dxa"/>
            <w:noWrap w:val="0"/>
            <w:vAlign w:val="center"/>
          </w:tcPr>
          <w:p>
            <w:pPr>
              <w:spacing w:line="240" w:lineRule="exact"/>
              <w:rPr>
                <w:sz w:val="18"/>
                <w:szCs w:val="18"/>
              </w:rPr>
            </w:pPr>
            <w:r>
              <w:rPr>
                <w:rFonts w:hAnsi="宋体"/>
                <w:sz w:val="18"/>
                <w:szCs w:val="18"/>
              </w:rPr>
              <w:t>腐蚀与防护工程</w:t>
            </w:r>
          </w:p>
          <w:p>
            <w:pPr>
              <w:spacing w:line="240" w:lineRule="exact"/>
              <w:rPr>
                <w:sz w:val="18"/>
                <w:szCs w:val="18"/>
              </w:rPr>
            </w:pPr>
            <w:r>
              <w:rPr>
                <w:sz w:val="18"/>
                <w:szCs w:val="18"/>
              </w:rPr>
              <w:t>Corrosion and Protection Engineering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0102203</w:t>
            </w:r>
          </w:p>
        </w:tc>
        <w:tc>
          <w:tcPr>
            <w:tcW w:w="2711" w:type="dxa"/>
            <w:noWrap w:val="0"/>
            <w:vAlign w:val="center"/>
          </w:tcPr>
          <w:p>
            <w:pPr>
              <w:spacing w:line="240" w:lineRule="atLeast"/>
              <w:rPr>
                <w:sz w:val="18"/>
                <w:szCs w:val="18"/>
              </w:rPr>
            </w:pPr>
            <w:r>
              <w:rPr>
                <w:rFonts w:hAnsi="宋体"/>
                <w:sz w:val="18"/>
                <w:szCs w:val="18"/>
              </w:rPr>
              <w:t>航空先进材料</w:t>
            </w:r>
          </w:p>
          <w:p>
            <w:pPr>
              <w:spacing w:line="240" w:lineRule="atLeast"/>
              <w:rPr>
                <w:sz w:val="18"/>
                <w:szCs w:val="18"/>
              </w:rPr>
            </w:pPr>
            <w:r>
              <w:rPr>
                <w:sz w:val="18"/>
                <w:szCs w:val="18"/>
              </w:rPr>
              <w:t>Aviation Structure Materials</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32</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0101127</w:t>
            </w:r>
          </w:p>
        </w:tc>
        <w:tc>
          <w:tcPr>
            <w:tcW w:w="2711" w:type="dxa"/>
            <w:noWrap w:val="0"/>
            <w:vAlign w:val="center"/>
          </w:tcPr>
          <w:p>
            <w:pPr>
              <w:spacing w:line="240" w:lineRule="exact"/>
              <w:rPr>
                <w:sz w:val="18"/>
                <w:szCs w:val="18"/>
              </w:rPr>
            </w:pPr>
            <w:r>
              <w:rPr>
                <w:rFonts w:hAnsi="宋体"/>
                <w:sz w:val="18"/>
                <w:szCs w:val="18"/>
              </w:rPr>
              <w:t>材料分析技术</w:t>
            </w:r>
          </w:p>
          <w:p>
            <w:pPr>
              <w:spacing w:line="240" w:lineRule="exact"/>
              <w:rPr>
                <w:sz w:val="18"/>
                <w:szCs w:val="18"/>
              </w:rPr>
            </w:pPr>
            <w:r>
              <w:rPr>
                <w:sz w:val="18"/>
                <w:szCs w:val="18"/>
              </w:rPr>
              <w:t>Analyzing Technique of Materials</w:t>
            </w:r>
          </w:p>
        </w:tc>
        <w:tc>
          <w:tcPr>
            <w:tcW w:w="273" w:type="dxa"/>
            <w:noWrap w:val="0"/>
            <w:vAlign w:val="center"/>
          </w:tcPr>
          <w:p>
            <w:pPr>
              <w:spacing w:line="240" w:lineRule="exact"/>
              <w:jc w:val="center"/>
              <w:rPr>
                <w:sz w:val="18"/>
                <w:szCs w:val="18"/>
              </w:rPr>
            </w:pPr>
            <w:r>
              <w:rPr>
                <w:kern w:val="18"/>
                <w:sz w:val="18"/>
                <w:szCs w:val="18"/>
              </w:rPr>
              <w:t>2</w:t>
            </w:r>
          </w:p>
        </w:tc>
        <w:tc>
          <w:tcPr>
            <w:tcW w:w="449" w:type="dxa"/>
            <w:noWrap w:val="0"/>
            <w:vAlign w:val="center"/>
          </w:tcPr>
          <w:p>
            <w:pPr>
              <w:spacing w:line="240" w:lineRule="exact"/>
              <w:jc w:val="center"/>
              <w:rPr>
                <w:sz w:val="18"/>
                <w:szCs w:val="18"/>
              </w:rPr>
            </w:pPr>
            <w:r>
              <w:rPr>
                <w:kern w:val="18"/>
                <w:sz w:val="18"/>
                <w:szCs w:val="18"/>
              </w:rPr>
              <w:t>40</w:t>
            </w:r>
          </w:p>
        </w:tc>
        <w:tc>
          <w:tcPr>
            <w:tcW w:w="332" w:type="dxa"/>
            <w:noWrap w:val="0"/>
            <w:vAlign w:val="center"/>
          </w:tcPr>
          <w:p>
            <w:pPr>
              <w:spacing w:line="240" w:lineRule="exact"/>
              <w:jc w:val="center"/>
              <w:rPr>
                <w:sz w:val="18"/>
                <w:szCs w:val="18"/>
              </w:rPr>
            </w:pPr>
            <w:r>
              <w:rPr>
                <w:kern w:val="18"/>
                <w:sz w:val="18"/>
                <w:szCs w:val="18"/>
              </w:rPr>
              <w:t>24</w:t>
            </w:r>
          </w:p>
        </w:tc>
        <w:tc>
          <w:tcPr>
            <w:tcW w:w="361" w:type="dxa"/>
            <w:noWrap w:val="0"/>
            <w:vAlign w:val="center"/>
          </w:tcPr>
          <w:p>
            <w:pPr>
              <w:spacing w:line="240" w:lineRule="exact"/>
              <w:jc w:val="center"/>
              <w:rPr>
                <w:sz w:val="18"/>
                <w:szCs w:val="18"/>
              </w:rPr>
            </w:pPr>
            <w:r>
              <w:rPr>
                <w:kern w:val="18"/>
                <w:sz w:val="18"/>
                <w:szCs w:val="18"/>
              </w:rPr>
              <w:t>16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jc w:val="center"/>
              <w:rPr>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r>
              <w:rPr>
                <w:kern w:val="18"/>
                <w:sz w:val="18"/>
                <w:szCs w:val="18"/>
              </w:rPr>
              <w:t>40</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0312007</w:t>
            </w:r>
          </w:p>
        </w:tc>
        <w:tc>
          <w:tcPr>
            <w:tcW w:w="2711" w:type="dxa"/>
            <w:noWrap w:val="0"/>
            <w:vAlign w:val="center"/>
          </w:tcPr>
          <w:p>
            <w:pPr>
              <w:spacing w:line="240" w:lineRule="exact"/>
              <w:rPr>
                <w:sz w:val="18"/>
                <w:szCs w:val="18"/>
              </w:rPr>
            </w:pPr>
            <w:r>
              <w:rPr>
                <w:rFonts w:hAnsi="宋体"/>
                <w:sz w:val="18"/>
                <w:szCs w:val="18"/>
              </w:rPr>
              <w:t>计算机绘图</w:t>
            </w:r>
          </w:p>
          <w:p>
            <w:pPr>
              <w:spacing w:line="240" w:lineRule="exact"/>
              <w:rPr>
                <w:sz w:val="18"/>
                <w:szCs w:val="18"/>
              </w:rPr>
            </w:pPr>
            <w:r>
              <w:rPr>
                <w:sz w:val="18"/>
                <w:szCs w:val="18"/>
              </w:rPr>
              <w:t>Computer Aided Drawing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r>
              <w:rPr>
                <w:sz w:val="18"/>
                <w:szCs w:val="18"/>
              </w:rPr>
              <w:t>16</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r>
              <w:rPr>
                <w:sz w:val="18"/>
                <w:szCs w:val="18"/>
              </w:rPr>
              <w:t>16</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0102204</w:t>
            </w:r>
          </w:p>
        </w:tc>
        <w:tc>
          <w:tcPr>
            <w:tcW w:w="2711" w:type="dxa"/>
            <w:noWrap w:val="0"/>
            <w:vAlign w:val="center"/>
          </w:tcPr>
          <w:p>
            <w:pPr>
              <w:spacing w:line="240" w:lineRule="atLeast"/>
              <w:rPr>
                <w:sz w:val="18"/>
                <w:szCs w:val="18"/>
              </w:rPr>
            </w:pPr>
            <w:r>
              <w:rPr>
                <w:rFonts w:hAnsi="宋体"/>
                <w:sz w:val="18"/>
                <w:szCs w:val="18"/>
              </w:rPr>
              <w:t>金属的高温腐蚀及防护</w:t>
            </w:r>
          </w:p>
          <w:p>
            <w:pPr>
              <w:spacing w:line="240" w:lineRule="atLeast"/>
              <w:rPr>
                <w:sz w:val="18"/>
                <w:szCs w:val="18"/>
              </w:rPr>
            </w:pPr>
            <w:r>
              <w:rPr>
                <w:sz w:val="18"/>
                <w:szCs w:val="18"/>
              </w:rPr>
              <w:t>High temperature corrosion of metals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01</w:t>
            </w:r>
            <w:r>
              <w:rPr>
                <w:rFonts w:hint="eastAsia" w:ascii="宋体" w:hAnsi="宋体"/>
                <w:sz w:val="18"/>
                <w:szCs w:val="18"/>
              </w:rPr>
              <w:t>02205</w:t>
            </w:r>
          </w:p>
        </w:tc>
        <w:tc>
          <w:tcPr>
            <w:tcW w:w="2711" w:type="dxa"/>
            <w:noWrap w:val="0"/>
            <w:vAlign w:val="center"/>
          </w:tcPr>
          <w:p>
            <w:pPr>
              <w:spacing w:line="240" w:lineRule="exact"/>
              <w:rPr>
                <w:sz w:val="18"/>
                <w:szCs w:val="18"/>
              </w:rPr>
            </w:pPr>
            <w:r>
              <w:rPr>
                <w:rFonts w:hAnsi="宋体"/>
                <w:sz w:val="18"/>
                <w:szCs w:val="18"/>
              </w:rPr>
              <w:t>化学电源</w:t>
            </w:r>
          </w:p>
          <w:p>
            <w:pPr>
              <w:spacing w:line="240" w:lineRule="exact"/>
              <w:rPr>
                <w:sz w:val="18"/>
                <w:szCs w:val="18"/>
              </w:rPr>
            </w:pPr>
            <w:r>
              <w:rPr>
                <w:sz w:val="18"/>
                <w:szCs w:val="18"/>
              </w:rPr>
              <w:t xml:space="preserve">Chemical Power Sources </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0101135</w:t>
            </w:r>
          </w:p>
        </w:tc>
        <w:tc>
          <w:tcPr>
            <w:tcW w:w="2711" w:type="dxa"/>
            <w:noWrap w:val="0"/>
            <w:vAlign w:val="center"/>
          </w:tcPr>
          <w:p>
            <w:pPr>
              <w:spacing w:line="240" w:lineRule="exact"/>
              <w:rPr>
                <w:sz w:val="18"/>
                <w:szCs w:val="18"/>
              </w:rPr>
            </w:pPr>
            <w:r>
              <w:rPr>
                <w:rFonts w:hAnsi="宋体"/>
                <w:sz w:val="18"/>
                <w:szCs w:val="18"/>
              </w:rPr>
              <w:t>金属工艺学（企业）</w:t>
            </w:r>
          </w:p>
          <w:p>
            <w:pPr>
              <w:spacing w:line="240" w:lineRule="exact"/>
              <w:rPr>
                <w:sz w:val="18"/>
                <w:szCs w:val="18"/>
              </w:rPr>
            </w:pPr>
            <w:r>
              <w:rPr>
                <w:sz w:val="18"/>
                <w:szCs w:val="18"/>
              </w:rPr>
              <w:t>Technology of Metals</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32</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9"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r>
              <w:rPr>
                <w:kern w:val="18"/>
                <w:sz w:val="18"/>
                <w:szCs w:val="18"/>
              </w:rPr>
              <w:t>32</w:t>
            </w:r>
          </w:p>
        </w:tc>
        <w:tc>
          <w:tcPr>
            <w:tcW w:w="309"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01</w:t>
            </w:r>
            <w:r>
              <w:rPr>
                <w:rFonts w:hint="eastAsia" w:ascii="宋体" w:hAnsi="宋体"/>
                <w:sz w:val="18"/>
                <w:szCs w:val="18"/>
              </w:rPr>
              <w:t>02206</w:t>
            </w:r>
          </w:p>
        </w:tc>
        <w:tc>
          <w:tcPr>
            <w:tcW w:w="2711" w:type="dxa"/>
            <w:noWrap w:val="0"/>
            <w:vAlign w:val="center"/>
          </w:tcPr>
          <w:p>
            <w:pPr>
              <w:spacing w:line="240" w:lineRule="exact"/>
              <w:rPr>
                <w:sz w:val="18"/>
                <w:szCs w:val="18"/>
              </w:rPr>
            </w:pPr>
            <w:r>
              <w:rPr>
                <w:rFonts w:hAnsi="宋体"/>
                <w:sz w:val="18"/>
                <w:szCs w:val="18"/>
              </w:rPr>
              <w:t>阳极氧化及微弧氧化技术</w:t>
            </w:r>
          </w:p>
          <w:p>
            <w:pPr>
              <w:spacing w:line="240" w:lineRule="exact"/>
              <w:rPr>
                <w:sz w:val="18"/>
                <w:szCs w:val="18"/>
              </w:rPr>
            </w:pPr>
            <w:r>
              <w:rPr>
                <w:sz w:val="18"/>
                <w:szCs w:val="18"/>
              </w:rPr>
              <w:t>Anodic oxidation and micro arc oxidation technology</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9"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r>
              <w:rPr>
                <w:kern w:val="18"/>
                <w:sz w:val="18"/>
                <w:szCs w:val="18"/>
              </w:rPr>
              <w:t>24</w:t>
            </w:r>
          </w:p>
        </w:tc>
        <w:tc>
          <w:tcPr>
            <w:tcW w:w="308" w:type="dxa"/>
            <w:noWrap w:val="0"/>
            <w:vAlign w:val="center"/>
          </w:tcPr>
          <w:p>
            <w:pPr>
              <w:spacing w:line="240" w:lineRule="exact"/>
              <w:ind w:left="-210" w:leftChars="-100" w:right="-210" w:rightChars="-100"/>
              <w:jc w:val="center"/>
              <w:rPr>
                <w:kern w:val="18"/>
                <w:sz w:val="18"/>
                <w:szCs w:val="18"/>
              </w:rPr>
            </w:pPr>
          </w:p>
        </w:tc>
        <w:tc>
          <w:tcPr>
            <w:tcW w:w="308" w:type="dxa"/>
            <w:noWrap w:val="0"/>
            <w:vAlign w:val="center"/>
          </w:tcPr>
          <w:p>
            <w:pPr>
              <w:spacing w:line="240" w:lineRule="exact"/>
              <w:ind w:left="-210" w:leftChars="-100" w:right="-210" w:rightChars="-100"/>
              <w:jc w:val="center"/>
              <w:rPr>
                <w:kern w:val="18"/>
                <w:sz w:val="18"/>
                <w:szCs w:val="18"/>
              </w:rPr>
            </w:pPr>
          </w:p>
        </w:tc>
        <w:tc>
          <w:tcPr>
            <w:tcW w:w="309"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02207</w:t>
            </w:r>
          </w:p>
        </w:tc>
        <w:tc>
          <w:tcPr>
            <w:tcW w:w="2711" w:type="dxa"/>
            <w:noWrap w:val="0"/>
            <w:vAlign w:val="center"/>
          </w:tcPr>
          <w:p>
            <w:pPr>
              <w:spacing w:line="240" w:lineRule="exact"/>
              <w:rPr>
                <w:sz w:val="18"/>
                <w:szCs w:val="18"/>
              </w:rPr>
            </w:pPr>
            <w:r>
              <w:rPr>
                <w:rFonts w:hAnsi="宋体"/>
                <w:sz w:val="18"/>
                <w:szCs w:val="18"/>
              </w:rPr>
              <w:t>电镀废水处理</w:t>
            </w:r>
          </w:p>
          <w:p>
            <w:pPr>
              <w:spacing w:line="240" w:lineRule="exact"/>
              <w:rPr>
                <w:sz w:val="18"/>
                <w:szCs w:val="18"/>
              </w:rPr>
            </w:pPr>
            <w:r>
              <w:rPr>
                <w:sz w:val="18"/>
                <w:szCs w:val="18"/>
              </w:rPr>
              <w:t>Treatment of Electroplating Waste Water</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0101124</w:t>
            </w:r>
          </w:p>
        </w:tc>
        <w:tc>
          <w:tcPr>
            <w:tcW w:w="2711" w:type="dxa"/>
            <w:noWrap w:val="0"/>
            <w:vAlign w:val="center"/>
          </w:tcPr>
          <w:p>
            <w:pPr>
              <w:spacing w:line="240" w:lineRule="exact"/>
              <w:rPr>
                <w:sz w:val="18"/>
                <w:szCs w:val="18"/>
              </w:rPr>
            </w:pPr>
            <w:r>
              <w:rPr>
                <w:rFonts w:hAnsi="宋体"/>
                <w:sz w:val="18"/>
                <w:szCs w:val="18"/>
              </w:rPr>
              <w:t>实验数据处理</w:t>
            </w:r>
          </w:p>
          <w:p>
            <w:pPr>
              <w:spacing w:line="240" w:lineRule="exact"/>
              <w:rPr>
                <w:sz w:val="18"/>
                <w:szCs w:val="18"/>
              </w:rPr>
            </w:pPr>
            <w:r>
              <w:rPr>
                <w:rStyle w:val="12"/>
                <w:sz w:val="18"/>
                <w:szCs w:val="18"/>
              </w:rPr>
              <w:t>Experimental Data</w:t>
            </w:r>
            <w:r>
              <w:rPr>
                <w:sz w:val="18"/>
                <w:szCs w:val="18"/>
              </w:rPr>
              <w:t xml:space="preserve"> Processing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20</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r>
              <w:rPr>
                <w:sz w:val="18"/>
                <w:szCs w:val="18"/>
              </w:rPr>
              <w:t>4</w:t>
            </w: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24</w:t>
            </w: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0103035</w:t>
            </w:r>
          </w:p>
        </w:tc>
        <w:tc>
          <w:tcPr>
            <w:tcW w:w="2711" w:type="dxa"/>
            <w:noWrap w:val="0"/>
            <w:vAlign w:val="center"/>
          </w:tcPr>
          <w:p>
            <w:pPr>
              <w:spacing w:line="240" w:lineRule="exact"/>
              <w:rPr>
                <w:sz w:val="18"/>
                <w:szCs w:val="18"/>
              </w:rPr>
            </w:pPr>
            <w:r>
              <w:rPr>
                <w:rFonts w:hAnsi="宋体"/>
                <w:sz w:val="18"/>
                <w:szCs w:val="18"/>
              </w:rPr>
              <w:t>涂料合成工艺</w:t>
            </w:r>
          </w:p>
          <w:p>
            <w:pPr>
              <w:spacing w:line="240" w:lineRule="exact"/>
              <w:rPr>
                <w:sz w:val="18"/>
                <w:szCs w:val="18"/>
              </w:rPr>
            </w:pPr>
            <w:r>
              <w:rPr>
                <w:sz w:val="18"/>
                <w:szCs w:val="18"/>
              </w:rPr>
              <w:t>Coating Synthetic Technology</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02208</w:t>
            </w:r>
          </w:p>
        </w:tc>
        <w:tc>
          <w:tcPr>
            <w:tcW w:w="2711" w:type="dxa"/>
            <w:noWrap w:val="0"/>
            <w:vAlign w:val="center"/>
          </w:tcPr>
          <w:p>
            <w:pPr>
              <w:spacing w:line="240" w:lineRule="exact"/>
              <w:rPr>
                <w:sz w:val="18"/>
                <w:szCs w:val="18"/>
              </w:rPr>
            </w:pPr>
            <w:r>
              <w:rPr>
                <w:rFonts w:hAnsi="宋体"/>
                <w:sz w:val="18"/>
                <w:szCs w:val="18"/>
              </w:rPr>
              <w:t>特种涂料</w:t>
            </w:r>
          </w:p>
          <w:p>
            <w:pPr>
              <w:spacing w:line="240" w:lineRule="exact"/>
              <w:rPr>
                <w:sz w:val="18"/>
                <w:szCs w:val="18"/>
              </w:rPr>
            </w:pPr>
            <w:r>
              <w:rPr>
                <w:sz w:val="18"/>
                <w:szCs w:val="18"/>
              </w:rPr>
              <w:t>Special Function Coating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02209</w:t>
            </w:r>
          </w:p>
        </w:tc>
        <w:tc>
          <w:tcPr>
            <w:tcW w:w="2711" w:type="dxa"/>
            <w:noWrap w:val="0"/>
            <w:vAlign w:val="center"/>
          </w:tcPr>
          <w:p>
            <w:pPr>
              <w:spacing w:line="240" w:lineRule="exact"/>
              <w:rPr>
                <w:sz w:val="18"/>
                <w:szCs w:val="18"/>
              </w:rPr>
            </w:pPr>
            <w:r>
              <w:rPr>
                <w:rFonts w:hAnsi="宋体"/>
                <w:sz w:val="18"/>
                <w:szCs w:val="18"/>
              </w:rPr>
              <w:t>激光表面处理</w:t>
            </w:r>
          </w:p>
          <w:p>
            <w:pPr>
              <w:spacing w:line="240" w:lineRule="exact"/>
              <w:rPr>
                <w:sz w:val="18"/>
                <w:szCs w:val="18"/>
              </w:rPr>
            </w:pPr>
            <w:r>
              <w:rPr>
                <w:sz w:val="18"/>
                <w:szCs w:val="18"/>
              </w:rPr>
              <w:t>Laser surface treatment</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22</w:t>
            </w:r>
          </w:p>
        </w:tc>
        <w:tc>
          <w:tcPr>
            <w:tcW w:w="361" w:type="dxa"/>
            <w:noWrap w:val="0"/>
            <w:vAlign w:val="center"/>
          </w:tcPr>
          <w:p>
            <w:pPr>
              <w:ind w:left="-108" w:right="-105"/>
              <w:jc w:val="center"/>
              <w:rPr>
                <w:sz w:val="18"/>
                <w:szCs w:val="18"/>
              </w:rPr>
            </w:pPr>
            <w:r>
              <w:rPr>
                <w:sz w:val="18"/>
                <w:szCs w:val="18"/>
              </w:rPr>
              <w:t>2</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02210</w:t>
            </w:r>
          </w:p>
        </w:tc>
        <w:tc>
          <w:tcPr>
            <w:tcW w:w="2711" w:type="dxa"/>
            <w:noWrap w:val="0"/>
            <w:vAlign w:val="center"/>
          </w:tcPr>
          <w:p>
            <w:pPr>
              <w:spacing w:line="240" w:lineRule="exact"/>
              <w:rPr>
                <w:sz w:val="18"/>
                <w:szCs w:val="18"/>
              </w:rPr>
            </w:pPr>
            <w:r>
              <w:rPr>
                <w:rFonts w:hAnsi="宋体"/>
                <w:sz w:val="18"/>
                <w:szCs w:val="18"/>
              </w:rPr>
              <w:t>表面处理技术前沿</w:t>
            </w:r>
          </w:p>
          <w:p>
            <w:pPr>
              <w:spacing w:line="240" w:lineRule="exact"/>
              <w:rPr>
                <w:sz w:val="18"/>
                <w:szCs w:val="18"/>
              </w:rPr>
            </w:pPr>
            <w:r>
              <w:rPr>
                <w:sz w:val="18"/>
                <w:szCs w:val="18"/>
              </w:rPr>
              <w:t>Advanced surface treatment technology</w:t>
            </w:r>
          </w:p>
        </w:tc>
        <w:tc>
          <w:tcPr>
            <w:tcW w:w="273" w:type="dxa"/>
            <w:noWrap w:val="0"/>
            <w:vAlign w:val="center"/>
          </w:tcPr>
          <w:p>
            <w:pPr>
              <w:ind w:left="-108" w:right="-105"/>
              <w:jc w:val="center"/>
              <w:rPr>
                <w:sz w:val="18"/>
                <w:szCs w:val="18"/>
              </w:rPr>
            </w:pPr>
            <w:r>
              <w:rPr>
                <w:sz w:val="18"/>
                <w:szCs w:val="18"/>
              </w:rPr>
              <w:t>1</w:t>
            </w:r>
          </w:p>
        </w:tc>
        <w:tc>
          <w:tcPr>
            <w:tcW w:w="449" w:type="dxa"/>
            <w:noWrap w:val="0"/>
            <w:vAlign w:val="center"/>
          </w:tcPr>
          <w:p>
            <w:pPr>
              <w:ind w:left="-108" w:right="-105"/>
              <w:jc w:val="center"/>
              <w:rPr>
                <w:sz w:val="18"/>
                <w:szCs w:val="18"/>
              </w:rPr>
            </w:pPr>
            <w:r>
              <w:rPr>
                <w:sz w:val="18"/>
                <w:szCs w:val="18"/>
              </w:rPr>
              <w:t>16</w:t>
            </w:r>
          </w:p>
        </w:tc>
        <w:tc>
          <w:tcPr>
            <w:tcW w:w="332" w:type="dxa"/>
            <w:noWrap w:val="0"/>
            <w:vAlign w:val="center"/>
          </w:tcPr>
          <w:p>
            <w:pPr>
              <w:ind w:left="-108" w:right="-105"/>
              <w:jc w:val="center"/>
              <w:rPr>
                <w:sz w:val="18"/>
                <w:szCs w:val="18"/>
              </w:rPr>
            </w:pPr>
            <w:r>
              <w:rPr>
                <w:sz w:val="18"/>
                <w:szCs w:val="18"/>
              </w:rPr>
              <w:t>16</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16</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02211</w:t>
            </w:r>
          </w:p>
        </w:tc>
        <w:tc>
          <w:tcPr>
            <w:tcW w:w="2711" w:type="dxa"/>
            <w:noWrap w:val="0"/>
            <w:vAlign w:val="center"/>
          </w:tcPr>
          <w:p>
            <w:pPr>
              <w:spacing w:line="240" w:lineRule="exact"/>
              <w:rPr>
                <w:sz w:val="18"/>
                <w:szCs w:val="18"/>
              </w:rPr>
            </w:pPr>
            <w:r>
              <w:rPr>
                <w:rFonts w:hAnsi="宋体"/>
                <w:sz w:val="18"/>
                <w:szCs w:val="18"/>
              </w:rPr>
              <w:t>缓蚀剂及其应用</w:t>
            </w:r>
          </w:p>
          <w:p>
            <w:pPr>
              <w:spacing w:line="240" w:lineRule="exact"/>
              <w:rPr>
                <w:sz w:val="18"/>
                <w:szCs w:val="18"/>
              </w:rPr>
            </w:pPr>
            <w:r>
              <w:rPr>
                <w:sz w:val="18"/>
                <w:szCs w:val="18"/>
              </w:rPr>
              <w:t xml:space="preserve">Inhibitors and </w:t>
            </w:r>
            <w:r>
              <w:rPr>
                <w:sz w:val="18"/>
                <w:szCs w:val="18"/>
                <w:lang w:val="en-GB"/>
              </w:rPr>
              <w:t xml:space="preserve">Their </w:t>
            </w:r>
            <w:r>
              <w:rPr>
                <w:sz w:val="18"/>
                <w:szCs w:val="18"/>
              </w:rPr>
              <w:t>Application</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02212</w:t>
            </w:r>
          </w:p>
        </w:tc>
        <w:tc>
          <w:tcPr>
            <w:tcW w:w="2711" w:type="dxa"/>
            <w:noWrap w:val="0"/>
            <w:vAlign w:val="center"/>
          </w:tcPr>
          <w:p>
            <w:pPr>
              <w:spacing w:line="240" w:lineRule="exact"/>
              <w:rPr>
                <w:sz w:val="18"/>
                <w:szCs w:val="18"/>
              </w:rPr>
            </w:pPr>
            <w:r>
              <w:rPr>
                <w:rFonts w:hAnsi="宋体"/>
                <w:sz w:val="18"/>
                <w:szCs w:val="18"/>
              </w:rPr>
              <w:t>先进陶瓷（双语）</w:t>
            </w:r>
          </w:p>
          <w:p>
            <w:pPr>
              <w:spacing w:line="240" w:lineRule="exact"/>
              <w:rPr>
                <w:sz w:val="18"/>
                <w:szCs w:val="18"/>
              </w:rPr>
            </w:pPr>
            <w:r>
              <w:rPr>
                <w:sz w:val="18"/>
                <w:szCs w:val="18"/>
              </w:rPr>
              <w:t>Advanced Ceramics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02013</w:t>
            </w:r>
          </w:p>
        </w:tc>
        <w:tc>
          <w:tcPr>
            <w:tcW w:w="2711" w:type="dxa"/>
            <w:noWrap w:val="0"/>
            <w:vAlign w:val="center"/>
          </w:tcPr>
          <w:p>
            <w:pPr>
              <w:spacing w:line="240" w:lineRule="exact"/>
              <w:rPr>
                <w:sz w:val="18"/>
                <w:szCs w:val="18"/>
              </w:rPr>
            </w:pPr>
            <w:r>
              <w:rPr>
                <w:rFonts w:hAnsi="宋体"/>
                <w:sz w:val="18"/>
                <w:szCs w:val="18"/>
              </w:rPr>
              <w:t>失效分析</w:t>
            </w:r>
          </w:p>
          <w:p>
            <w:pPr>
              <w:spacing w:line="240" w:lineRule="exact"/>
              <w:rPr>
                <w:sz w:val="18"/>
                <w:szCs w:val="18"/>
              </w:rPr>
            </w:pPr>
            <w:r>
              <w:rPr>
                <w:sz w:val="18"/>
                <w:szCs w:val="18"/>
              </w:rPr>
              <w:t>Failure Analysis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0102299</w:t>
            </w:r>
          </w:p>
        </w:tc>
        <w:tc>
          <w:tcPr>
            <w:tcW w:w="2711" w:type="dxa"/>
            <w:noWrap w:val="0"/>
            <w:vAlign w:val="center"/>
          </w:tcPr>
          <w:p>
            <w:pPr>
              <w:jc w:val="left"/>
              <w:rPr>
                <w:sz w:val="18"/>
                <w:szCs w:val="18"/>
              </w:rPr>
            </w:pPr>
            <w:r>
              <w:rPr>
                <w:rFonts w:hAnsi="宋体"/>
                <w:sz w:val="18"/>
                <w:szCs w:val="18"/>
              </w:rPr>
              <w:t>陶瓷涂层</w:t>
            </w:r>
          </w:p>
          <w:p>
            <w:pPr>
              <w:jc w:val="left"/>
              <w:rPr>
                <w:sz w:val="18"/>
                <w:szCs w:val="18"/>
              </w:rPr>
            </w:pPr>
            <w:r>
              <w:rPr>
                <w:sz w:val="18"/>
                <w:szCs w:val="18"/>
              </w:rPr>
              <w:t>Ceramic coatings</w:t>
            </w:r>
          </w:p>
        </w:tc>
        <w:tc>
          <w:tcPr>
            <w:tcW w:w="273" w:type="dxa"/>
            <w:noWrap w:val="0"/>
            <w:vAlign w:val="center"/>
          </w:tcPr>
          <w:p>
            <w:pPr>
              <w:jc w:val="center"/>
              <w:rPr>
                <w:spacing w:val="-20"/>
                <w:kern w:val="18"/>
                <w:sz w:val="18"/>
                <w:szCs w:val="18"/>
              </w:rPr>
            </w:pPr>
            <w:r>
              <w:rPr>
                <w:spacing w:val="-20"/>
                <w:kern w:val="18"/>
                <w:sz w:val="18"/>
                <w:szCs w:val="18"/>
              </w:rPr>
              <w:t>1</w:t>
            </w:r>
          </w:p>
        </w:tc>
        <w:tc>
          <w:tcPr>
            <w:tcW w:w="449" w:type="dxa"/>
            <w:noWrap w:val="0"/>
            <w:vAlign w:val="center"/>
          </w:tcPr>
          <w:p>
            <w:pPr>
              <w:jc w:val="center"/>
              <w:rPr>
                <w:sz w:val="18"/>
                <w:szCs w:val="18"/>
              </w:rPr>
            </w:pPr>
            <w:r>
              <w:rPr>
                <w:sz w:val="18"/>
                <w:szCs w:val="18"/>
              </w:rPr>
              <w:t>16</w:t>
            </w:r>
          </w:p>
        </w:tc>
        <w:tc>
          <w:tcPr>
            <w:tcW w:w="332" w:type="dxa"/>
            <w:noWrap w:val="0"/>
            <w:vAlign w:val="center"/>
          </w:tcPr>
          <w:p>
            <w:pPr>
              <w:jc w:val="center"/>
              <w:rPr>
                <w:sz w:val="18"/>
                <w:szCs w:val="18"/>
              </w:rPr>
            </w:pPr>
            <w:r>
              <w:rPr>
                <w:sz w:val="18"/>
                <w:szCs w:val="18"/>
              </w:rPr>
              <w:t>16</w:t>
            </w: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napToGrid w:val="0"/>
              <w:ind w:left="-57" w:right="-57"/>
              <w:jc w:val="center"/>
              <w:rPr>
                <w:rFonts w:ascii="宋体" w:hAnsi="宋体"/>
                <w:sz w:val="18"/>
                <w:szCs w:val="18"/>
              </w:rPr>
            </w:pPr>
            <w:r>
              <w:rPr>
                <w:rFonts w:hint="eastAsia" w:ascii="宋体" w:hAnsi="宋体"/>
                <w:sz w:val="18"/>
                <w:szCs w:val="18"/>
              </w:rPr>
              <w:t>0103022</w:t>
            </w:r>
          </w:p>
          <w:p>
            <w:pPr>
              <w:snapToGrid w:val="0"/>
              <w:ind w:left="-57" w:right="-57"/>
              <w:jc w:val="center"/>
              <w:rPr>
                <w:rFonts w:ascii="宋体" w:hAnsi="宋体"/>
                <w:b/>
                <w:sz w:val="18"/>
                <w:szCs w:val="18"/>
              </w:rPr>
            </w:pPr>
          </w:p>
        </w:tc>
        <w:tc>
          <w:tcPr>
            <w:tcW w:w="2711" w:type="dxa"/>
            <w:noWrap w:val="0"/>
            <w:vAlign w:val="center"/>
          </w:tcPr>
          <w:p>
            <w:pPr>
              <w:snapToGrid w:val="0"/>
              <w:spacing w:line="260" w:lineRule="exact"/>
              <w:rPr>
                <w:sz w:val="18"/>
                <w:szCs w:val="18"/>
              </w:rPr>
            </w:pPr>
            <w:r>
              <w:rPr>
                <w:rFonts w:hAnsi="宋体"/>
                <w:sz w:val="18"/>
                <w:szCs w:val="18"/>
              </w:rPr>
              <w:t>复合材料概论</w:t>
            </w:r>
          </w:p>
          <w:p>
            <w:pPr>
              <w:snapToGrid w:val="0"/>
              <w:spacing w:line="260" w:lineRule="exact"/>
              <w:rPr>
                <w:b/>
                <w:sz w:val="18"/>
                <w:szCs w:val="18"/>
              </w:rPr>
            </w:pPr>
            <w:r>
              <w:rPr>
                <w:sz w:val="18"/>
                <w:szCs w:val="18"/>
              </w:rPr>
              <w:t>Introduction to Composites</w:t>
            </w:r>
          </w:p>
        </w:tc>
        <w:tc>
          <w:tcPr>
            <w:tcW w:w="273" w:type="dxa"/>
            <w:noWrap w:val="0"/>
            <w:vAlign w:val="center"/>
          </w:tcPr>
          <w:p>
            <w:pPr>
              <w:snapToGrid w:val="0"/>
              <w:ind w:left="-57" w:right="-57"/>
              <w:jc w:val="center"/>
              <w:rPr>
                <w:sz w:val="18"/>
                <w:szCs w:val="18"/>
              </w:rPr>
            </w:pPr>
            <w:r>
              <w:rPr>
                <w:sz w:val="18"/>
                <w:szCs w:val="18"/>
              </w:rPr>
              <w:t>2</w:t>
            </w:r>
          </w:p>
        </w:tc>
        <w:tc>
          <w:tcPr>
            <w:tcW w:w="449" w:type="dxa"/>
            <w:noWrap w:val="0"/>
            <w:vAlign w:val="center"/>
          </w:tcPr>
          <w:p>
            <w:pPr>
              <w:snapToGrid w:val="0"/>
              <w:jc w:val="center"/>
              <w:rPr>
                <w:sz w:val="18"/>
                <w:szCs w:val="18"/>
              </w:rPr>
            </w:pPr>
            <w:r>
              <w:rPr>
                <w:sz w:val="18"/>
                <w:szCs w:val="18"/>
              </w:rPr>
              <w:t>32</w:t>
            </w:r>
          </w:p>
        </w:tc>
        <w:tc>
          <w:tcPr>
            <w:tcW w:w="332" w:type="dxa"/>
            <w:noWrap w:val="0"/>
            <w:vAlign w:val="center"/>
          </w:tcPr>
          <w:p>
            <w:pPr>
              <w:snapToGrid w:val="0"/>
              <w:jc w:val="center"/>
              <w:rPr>
                <w:sz w:val="18"/>
                <w:szCs w:val="18"/>
              </w:rPr>
            </w:pPr>
            <w:r>
              <w:rPr>
                <w:sz w:val="18"/>
                <w:szCs w:val="18"/>
              </w:rPr>
              <w:t>32</w:t>
            </w:r>
          </w:p>
        </w:tc>
        <w:tc>
          <w:tcPr>
            <w:tcW w:w="361" w:type="dxa"/>
            <w:noWrap w:val="0"/>
            <w:vAlign w:val="center"/>
          </w:tcPr>
          <w:p>
            <w:pPr>
              <w:snapToGrid w:val="0"/>
              <w:jc w:val="center"/>
              <w:rPr>
                <w:sz w:val="18"/>
                <w:szCs w:val="18"/>
              </w:rPr>
            </w:pPr>
          </w:p>
        </w:tc>
        <w:tc>
          <w:tcPr>
            <w:tcW w:w="371" w:type="dxa"/>
            <w:noWrap w:val="0"/>
            <w:vAlign w:val="center"/>
          </w:tcPr>
          <w:p>
            <w:pPr>
              <w:snapToGrid w:val="0"/>
              <w:jc w:val="center"/>
              <w:rPr>
                <w:sz w:val="18"/>
                <w:szCs w:val="18"/>
              </w:rPr>
            </w:pPr>
          </w:p>
        </w:tc>
        <w:tc>
          <w:tcPr>
            <w:tcW w:w="362" w:type="dxa"/>
            <w:noWrap w:val="0"/>
            <w:vAlign w:val="center"/>
          </w:tcPr>
          <w:p>
            <w:pPr>
              <w:snapToGrid w:val="0"/>
              <w:jc w:val="center"/>
              <w:rPr>
                <w:sz w:val="18"/>
                <w:szCs w:val="18"/>
              </w:rPr>
            </w:pPr>
          </w:p>
        </w:tc>
        <w:tc>
          <w:tcPr>
            <w:tcW w:w="301" w:type="dxa"/>
            <w:noWrap w:val="0"/>
            <w:vAlign w:val="center"/>
          </w:tcPr>
          <w:p>
            <w:pPr>
              <w:snapToGrid w:val="0"/>
              <w:jc w:val="center"/>
              <w:rPr>
                <w:sz w:val="18"/>
                <w:szCs w:val="18"/>
              </w:rPr>
            </w:pPr>
            <w:r>
              <w:rPr>
                <w:sz w:val="18"/>
                <w:szCs w:val="18"/>
              </w:rPr>
              <w:t>C</w:t>
            </w: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9"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r>
              <w:rPr>
                <w:sz w:val="18"/>
                <w:szCs w:val="18"/>
              </w:rPr>
              <w:t>32</w:t>
            </w:r>
          </w:p>
        </w:tc>
        <w:tc>
          <w:tcPr>
            <w:tcW w:w="308" w:type="dxa"/>
            <w:noWrap w:val="0"/>
            <w:vAlign w:val="center"/>
          </w:tcPr>
          <w:p>
            <w:pPr>
              <w:snapToGrid w:val="0"/>
              <w:jc w:val="center"/>
              <w:rPr>
                <w:sz w:val="18"/>
                <w:szCs w:val="18"/>
              </w:rPr>
            </w:pPr>
          </w:p>
        </w:tc>
        <w:tc>
          <w:tcPr>
            <w:tcW w:w="309"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napToGrid w:val="0"/>
              <w:ind w:left="-57" w:right="-57"/>
              <w:jc w:val="center"/>
              <w:rPr>
                <w:rFonts w:hint="eastAsia" w:ascii="宋体" w:hAnsi="宋体"/>
                <w:sz w:val="18"/>
                <w:szCs w:val="18"/>
              </w:rPr>
            </w:pPr>
            <w:r>
              <w:rPr>
                <w:rFonts w:hint="eastAsia" w:ascii="宋体" w:hAnsi="宋体"/>
                <w:sz w:val="18"/>
                <w:szCs w:val="18"/>
              </w:rPr>
              <w:t>0102213</w:t>
            </w:r>
          </w:p>
        </w:tc>
        <w:tc>
          <w:tcPr>
            <w:tcW w:w="2711" w:type="dxa"/>
            <w:noWrap w:val="0"/>
            <w:vAlign w:val="center"/>
          </w:tcPr>
          <w:p>
            <w:pPr>
              <w:snapToGrid w:val="0"/>
              <w:spacing w:line="260" w:lineRule="exact"/>
              <w:rPr>
                <w:sz w:val="18"/>
                <w:szCs w:val="18"/>
              </w:rPr>
            </w:pPr>
            <w:r>
              <w:rPr>
                <w:rFonts w:hAnsi="宋体"/>
                <w:sz w:val="18"/>
                <w:szCs w:val="18"/>
              </w:rPr>
              <w:t>电镀添加剂</w:t>
            </w:r>
          </w:p>
          <w:p>
            <w:pPr>
              <w:snapToGrid w:val="0"/>
              <w:spacing w:line="260" w:lineRule="exact"/>
              <w:rPr>
                <w:sz w:val="18"/>
                <w:szCs w:val="18"/>
              </w:rPr>
            </w:pPr>
            <w:r>
              <w:rPr>
                <w:sz w:val="18"/>
                <w:szCs w:val="18"/>
              </w:rPr>
              <w:t>Electroplating additive</w:t>
            </w:r>
          </w:p>
        </w:tc>
        <w:tc>
          <w:tcPr>
            <w:tcW w:w="273" w:type="dxa"/>
            <w:noWrap w:val="0"/>
            <w:vAlign w:val="center"/>
          </w:tcPr>
          <w:p>
            <w:pPr>
              <w:snapToGrid w:val="0"/>
              <w:ind w:left="-57" w:right="-57"/>
              <w:jc w:val="center"/>
              <w:rPr>
                <w:sz w:val="18"/>
                <w:szCs w:val="18"/>
              </w:rPr>
            </w:pPr>
            <w:r>
              <w:rPr>
                <w:sz w:val="18"/>
                <w:szCs w:val="18"/>
              </w:rPr>
              <w:t>1.5</w:t>
            </w:r>
          </w:p>
        </w:tc>
        <w:tc>
          <w:tcPr>
            <w:tcW w:w="449" w:type="dxa"/>
            <w:noWrap w:val="0"/>
            <w:vAlign w:val="center"/>
          </w:tcPr>
          <w:p>
            <w:pPr>
              <w:snapToGrid w:val="0"/>
              <w:jc w:val="center"/>
              <w:rPr>
                <w:sz w:val="18"/>
                <w:szCs w:val="18"/>
              </w:rPr>
            </w:pPr>
            <w:r>
              <w:rPr>
                <w:sz w:val="18"/>
                <w:szCs w:val="18"/>
              </w:rPr>
              <w:t>24</w:t>
            </w:r>
          </w:p>
        </w:tc>
        <w:tc>
          <w:tcPr>
            <w:tcW w:w="332" w:type="dxa"/>
            <w:noWrap w:val="0"/>
            <w:vAlign w:val="center"/>
          </w:tcPr>
          <w:p>
            <w:pPr>
              <w:snapToGrid w:val="0"/>
              <w:jc w:val="center"/>
              <w:rPr>
                <w:sz w:val="18"/>
                <w:szCs w:val="18"/>
              </w:rPr>
            </w:pPr>
            <w:r>
              <w:rPr>
                <w:sz w:val="18"/>
                <w:szCs w:val="18"/>
              </w:rPr>
              <w:t>24</w:t>
            </w:r>
          </w:p>
        </w:tc>
        <w:tc>
          <w:tcPr>
            <w:tcW w:w="361" w:type="dxa"/>
            <w:noWrap w:val="0"/>
            <w:vAlign w:val="center"/>
          </w:tcPr>
          <w:p>
            <w:pPr>
              <w:snapToGrid w:val="0"/>
              <w:jc w:val="center"/>
              <w:rPr>
                <w:sz w:val="18"/>
                <w:szCs w:val="18"/>
              </w:rPr>
            </w:pPr>
          </w:p>
        </w:tc>
        <w:tc>
          <w:tcPr>
            <w:tcW w:w="371" w:type="dxa"/>
            <w:noWrap w:val="0"/>
            <w:vAlign w:val="center"/>
          </w:tcPr>
          <w:p>
            <w:pPr>
              <w:snapToGrid w:val="0"/>
              <w:jc w:val="center"/>
              <w:rPr>
                <w:sz w:val="18"/>
                <w:szCs w:val="18"/>
              </w:rPr>
            </w:pPr>
          </w:p>
        </w:tc>
        <w:tc>
          <w:tcPr>
            <w:tcW w:w="362" w:type="dxa"/>
            <w:noWrap w:val="0"/>
            <w:vAlign w:val="center"/>
          </w:tcPr>
          <w:p>
            <w:pPr>
              <w:snapToGrid w:val="0"/>
              <w:jc w:val="center"/>
              <w:rPr>
                <w:sz w:val="18"/>
                <w:szCs w:val="18"/>
              </w:rPr>
            </w:pPr>
          </w:p>
        </w:tc>
        <w:tc>
          <w:tcPr>
            <w:tcW w:w="301" w:type="dxa"/>
            <w:noWrap w:val="0"/>
            <w:vAlign w:val="center"/>
          </w:tcPr>
          <w:p>
            <w:pPr>
              <w:snapToGrid w:val="0"/>
              <w:jc w:val="center"/>
              <w:rPr>
                <w:sz w:val="18"/>
                <w:szCs w:val="18"/>
              </w:rPr>
            </w:pPr>
            <w:r>
              <w:rPr>
                <w:sz w:val="18"/>
                <w:szCs w:val="18"/>
              </w:rPr>
              <w:t>C</w:t>
            </w: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9"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r>
              <w:rPr>
                <w:sz w:val="18"/>
                <w:szCs w:val="18"/>
              </w:rPr>
              <w:t>24</w:t>
            </w: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09"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0101117</w:t>
            </w:r>
          </w:p>
        </w:tc>
        <w:tc>
          <w:tcPr>
            <w:tcW w:w="2711" w:type="dxa"/>
            <w:noWrap w:val="0"/>
            <w:vAlign w:val="center"/>
          </w:tcPr>
          <w:p>
            <w:pPr>
              <w:spacing w:line="240" w:lineRule="exact"/>
              <w:rPr>
                <w:sz w:val="18"/>
                <w:szCs w:val="18"/>
              </w:rPr>
            </w:pPr>
            <w:r>
              <w:rPr>
                <w:rFonts w:hAnsi="宋体"/>
                <w:sz w:val="18"/>
                <w:szCs w:val="18"/>
              </w:rPr>
              <w:t>材料物理性能</w:t>
            </w:r>
          </w:p>
          <w:p>
            <w:pPr>
              <w:spacing w:line="240" w:lineRule="exact"/>
              <w:rPr>
                <w:sz w:val="18"/>
                <w:szCs w:val="18"/>
              </w:rPr>
            </w:pPr>
            <w:r>
              <w:rPr>
                <w:kern w:val="0"/>
                <w:sz w:val="18"/>
                <w:szCs w:val="18"/>
              </w:rPr>
              <w:t>Physical Properties of Materials</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26</w:t>
            </w:r>
          </w:p>
        </w:tc>
        <w:tc>
          <w:tcPr>
            <w:tcW w:w="361" w:type="dxa"/>
            <w:noWrap w:val="0"/>
            <w:vAlign w:val="center"/>
          </w:tcPr>
          <w:p>
            <w:pPr>
              <w:ind w:left="-108" w:right="-105"/>
              <w:jc w:val="center"/>
              <w:rPr>
                <w:sz w:val="18"/>
                <w:szCs w:val="18"/>
              </w:rPr>
            </w:pPr>
            <w:r>
              <w:rPr>
                <w:sz w:val="18"/>
                <w:szCs w:val="18"/>
              </w:rPr>
              <w:t>6</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32</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kern w:val="0"/>
                <w:sz w:val="18"/>
                <w:szCs w:val="18"/>
              </w:rPr>
              <w:t>01011</w:t>
            </w:r>
            <w:r>
              <w:rPr>
                <w:rFonts w:hint="eastAsia" w:ascii="宋体" w:hAnsi="宋体"/>
                <w:kern w:val="0"/>
                <w:sz w:val="18"/>
                <w:szCs w:val="18"/>
              </w:rPr>
              <w:t>37</w:t>
            </w:r>
          </w:p>
        </w:tc>
        <w:tc>
          <w:tcPr>
            <w:tcW w:w="2711" w:type="dxa"/>
            <w:noWrap w:val="0"/>
            <w:vAlign w:val="center"/>
          </w:tcPr>
          <w:p>
            <w:pPr>
              <w:spacing w:line="240" w:lineRule="exact"/>
              <w:rPr>
                <w:sz w:val="18"/>
                <w:szCs w:val="18"/>
              </w:rPr>
            </w:pPr>
            <w:r>
              <w:rPr>
                <w:rFonts w:hAnsi="宋体"/>
                <w:sz w:val="18"/>
                <w:szCs w:val="18"/>
              </w:rPr>
              <w:t>失效分析（企业）</w:t>
            </w:r>
          </w:p>
          <w:p>
            <w:pPr>
              <w:spacing w:line="240" w:lineRule="exact"/>
              <w:rPr>
                <w:sz w:val="18"/>
                <w:szCs w:val="18"/>
              </w:rPr>
            </w:pPr>
            <w:r>
              <w:rPr>
                <w:sz w:val="18"/>
                <w:szCs w:val="18"/>
              </w:rPr>
              <w:t>Failure Analysis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0101119</w:t>
            </w:r>
          </w:p>
        </w:tc>
        <w:tc>
          <w:tcPr>
            <w:tcW w:w="2711" w:type="dxa"/>
            <w:noWrap w:val="0"/>
            <w:vAlign w:val="center"/>
          </w:tcPr>
          <w:p>
            <w:pPr>
              <w:spacing w:line="240" w:lineRule="exact"/>
              <w:rPr>
                <w:sz w:val="18"/>
                <w:szCs w:val="18"/>
              </w:rPr>
            </w:pPr>
            <w:r>
              <w:rPr>
                <w:rFonts w:hAnsi="宋体"/>
                <w:sz w:val="18"/>
                <w:szCs w:val="18"/>
              </w:rPr>
              <w:t>粉末冶金材料及制备技术</w:t>
            </w:r>
          </w:p>
          <w:p>
            <w:pPr>
              <w:spacing w:line="240" w:lineRule="exact"/>
              <w:rPr>
                <w:sz w:val="18"/>
                <w:szCs w:val="18"/>
              </w:rPr>
            </w:pPr>
            <w:r>
              <w:rPr>
                <w:sz w:val="18"/>
                <w:szCs w:val="18"/>
              </w:rPr>
              <w:t>Powder Metallurgy Material and Preparation Technology</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kern w:val="0"/>
                <w:sz w:val="18"/>
                <w:szCs w:val="18"/>
              </w:rPr>
            </w:pPr>
            <w:r>
              <w:rPr>
                <w:rFonts w:ascii="宋体" w:hAnsi="宋体"/>
                <w:kern w:val="0"/>
                <w:sz w:val="18"/>
                <w:szCs w:val="18"/>
              </w:rPr>
              <w:t>01011</w:t>
            </w:r>
            <w:r>
              <w:rPr>
                <w:rFonts w:hint="eastAsia" w:ascii="宋体" w:hAnsi="宋体"/>
                <w:kern w:val="0"/>
                <w:sz w:val="18"/>
                <w:szCs w:val="18"/>
              </w:rPr>
              <w:t>50</w:t>
            </w:r>
          </w:p>
        </w:tc>
        <w:tc>
          <w:tcPr>
            <w:tcW w:w="2711" w:type="dxa"/>
            <w:noWrap w:val="0"/>
            <w:vAlign w:val="center"/>
          </w:tcPr>
          <w:p>
            <w:pPr>
              <w:spacing w:line="240" w:lineRule="exact"/>
              <w:rPr>
                <w:sz w:val="18"/>
                <w:szCs w:val="18"/>
              </w:rPr>
            </w:pPr>
            <w:r>
              <w:rPr>
                <w:rFonts w:hAnsi="宋体"/>
                <w:sz w:val="18"/>
                <w:szCs w:val="18"/>
              </w:rPr>
              <w:t>材料加工过程中的质量控制（企业）</w:t>
            </w:r>
          </w:p>
          <w:p>
            <w:pPr>
              <w:spacing w:line="240" w:lineRule="exact"/>
              <w:rPr>
                <w:sz w:val="18"/>
                <w:szCs w:val="18"/>
              </w:rPr>
            </w:pPr>
            <w:r>
              <w:rPr>
                <w:sz w:val="18"/>
                <w:szCs w:val="18"/>
              </w:rPr>
              <w:t>Quality Control of Materials in Process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090</w:t>
            </w:r>
            <w:r>
              <w:rPr>
                <w:rFonts w:hint="eastAsia" w:ascii="宋体" w:hAnsi="宋体"/>
                <w:sz w:val="18"/>
                <w:szCs w:val="18"/>
              </w:rPr>
              <w:t>4128</w:t>
            </w:r>
          </w:p>
        </w:tc>
        <w:tc>
          <w:tcPr>
            <w:tcW w:w="2711" w:type="dxa"/>
            <w:noWrap w:val="0"/>
            <w:vAlign w:val="center"/>
          </w:tcPr>
          <w:p>
            <w:pPr>
              <w:spacing w:line="240" w:lineRule="exact"/>
              <w:rPr>
                <w:sz w:val="18"/>
                <w:szCs w:val="18"/>
              </w:rPr>
            </w:pPr>
            <w:r>
              <w:rPr>
                <w:rFonts w:hAnsi="宋体"/>
                <w:sz w:val="18"/>
                <w:szCs w:val="18"/>
              </w:rPr>
              <w:t>项目管理（企业）</w:t>
            </w:r>
          </w:p>
          <w:p>
            <w:pPr>
              <w:spacing w:line="240" w:lineRule="exact"/>
              <w:rPr>
                <w:sz w:val="18"/>
                <w:szCs w:val="18"/>
              </w:rPr>
            </w:pPr>
            <w:r>
              <w:rPr>
                <w:sz w:val="18"/>
                <w:szCs w:val="18"/>
              </w:rPr>
              <w:t>Project Management</w:t>
            </w:r>
          </w:p>
        </w:tc>
        <w:tc>
          <w:tcPr>
            <w:tcW w:w="273" w:type="dxa"/>
            <w:noWrap w:val="0"/>
            <w:vAlign w:val="center"/>
          </w:tcPr>
          <w:p>
            <w:pPr>
              <w:ind w:left="-108" w:right="-105"/>
              <w:jc w:val="center"/>
              <w:rPr>
                <w:sz w:val="18"/>
                <w:szCs w:val="18"/>
              </w:rPr>
            </w:pPr>
            <w:r>
              <w:rPr>
                <w:sz w:val="18"/>
                <w:szCs w:val="18"/>
              </w:rPr>
              <w:t>2</w:t>
            </w:r>
          </w:p>
        </w:tc>
        <w:tc>
          <w:tcPr>
            <w:tcW w:w="449" w:type="dxa"/>
            <w:noWrap w:val="0"/>
            <w:vAlign w:val="center"/>
          </w:tcPr>
          <w:p>
            <w:pPr>
              <w:ind w:left="-108" w:right="-105"/>
              <w:jc w:val="center"/>
              <w:rPr>
                <w:sz w:val="18"/>
                <w:szCs w:val="18"/>
              </w:rPr>
            </w:pPr>
            <w:r>
              <w:rPr>
                <w:sz w:val="18"/>
                <w:szCs w:val="18"/>
              </w:rPr>
              <w:t>32</w:t>
            </w:r>
          </w:p>
        </w:tc>
        <w:tc>
          <w:tcPr>
            <w:tcW w:w="332" w:type="dxa"/>
            <w:noWrap w:val="0"/>
            <w:vAlign w:val="center"/>
          </w:tcPr>
          <w:p>
            <w:pPr>
              <w:ind w:left="-108" w:right="-105"/>
              <w:jc w:val="center"/>
              <w:rPr>
                <w:sz w:val="18"/>
                <w:szCs w:val="18"/>
              </w:rPr>
            </w:pPr>
            <w:r>
              <w:rPr>
                <w:sz w:val="18"/>
                <w:szCs w:val="18"/>
              </w:rPr>
              <w:t>32</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32</w:t>
            </w:r>
          </w:p>
        </w:tc>
        <w:tc>
          <w:tcPr>
            <w:tcW w:w="309"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05"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8341" w:type="dxa"/>
            <w:gridSpan w:val="17"/>
            <w:noWrap w:val="0"/>
            <w:vAlign w:val="center"/>
          </w:tcPr>
          <w:p>
            <w:pPr>
              <w:ind w:left="-108" w:right="-105"/>
              <w:jc w:val="center"/>
              <w:rPr>
                <w:sz w:val="18"/>
                <w:szCs w:val="18"/>
              </w:rPr>
            </w:pPr>
            <w:r>
              <w:rPr>
                <w:rFonts w:hAnsi="宋体"/>
                <w:sz w:val="18"/>
                <w:szCs w:val="18"/>
              </w:rPr>
              <w:t>专业任选课程最低应修满</w:t>
            </w:r>
            <w:r>
              <w:rPr>
                <w:sz w:val="18"/>
                <w:szCs w:val="18"/>
              </w:rPr>
              <w:t>15.5</w:t>
            </w:r>
            <w:r>
              <w:rPr>
                <w:rFonts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bookmarkStart w:id="21" w:name="_Hlk407089103"/>
          </w:p>
        </w:tc>
        <w:tc>
          <w:tcPr>
            <w:tcW w:w="315"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实践教学模块</w:t>
            </w: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课内实践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hint="eastAsia" w:ascii="宋体" w:hAnsi="宋体"/>
                <w:sz w:val="18"/>
                <w:szCs w:val="18"/>
              </w:rPr>
            </w:pPr>
            <w:r>
              <w:rPr>
                <w:rFonts w:hint="eastAsia" w:ascii="宋体" w:hAnsi="宋体"/>
                <w:sz w:val="18"/>
                <w:szCs w:val="18"/>
              </w:rPr>
              <w:t>2101002</w:t>
            </w:r>
          </w:p>
        </w:tc>
        <w:tc>
          <w:tcPr>
            <w:tcW w:w="2711" w:type="dxa"/>
            <w:noWrap w:val="0"/>
            <w:vAlign w:val="center"/>
          </w:tcPr>
          <w:p>
            <w:pPr>
              <w:spacing w:line="240" w:lineRule="exact"/>
              <w:rPr>
                <w:sz w:val="18"/>
                <w:szCs w:val="18"/>
              </w:rPr>
            </w:pPr>
            <w:r>
              <w:rPr>
                <w:rFonts w:hAnsi="宋体"/>
                <w:sz w:val="18"/>
                <w:szCs w:val="18"/>
              </w:rPr>
              <w:t>军训</w:t>
            </w:r>
          </w:p>
          <w:p>
            <w:pPr>
              <w:spacing w:line="240" w:lineRule="exact"/>
              <w:rPr>
                <w:sz w:val="18"/>
                <w:szCs w:val="18"/>
              </w:rPr>
            </w:pPr>
            <w:r>
              <w:rPr>
                <w:sz w:val="18"/>
                <w:szCs w:val="18"/>
              </w:rPr>
              <w:t>Military Training</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3</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3</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bookmarkEnd w:id="2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310100</w:t>
            </w:r>
            <w:r>
              <w:rPr>
                <w:rFonts w:hint="eastAsia" w:ascii="宋体" w:hAnsi="宋体"/>
                <w:sz w:val="18"/>
                <w:szCs w:val="18"/>
              </w:rPr>
              <w:t>1</w:t>
            </w:r>
          </w:p>
        </w:tc>
        <w:tc>
          <w:tcPr>
            <w:tcW w:w="2711" w:type="dxa"/>
            <w:noWrap w:val="0"/>
            <w:vAlign w:val="center"/>
          </w:tcPr>
          <w:p>
            <w:pPr>
              <w:spacing w:line="240" w:lineRule="exact"/>
              <w:rPr>
                <w:sz w:val="18"/>
                <w:szCs w:val="18"/>
              </w:rPr>
            </w:pPr>
            <w:r>
              <w:rPr>
                <w:rFonts w:hAnsi="宋体"/>
                <w:sz w:val="18"/>
                <w:szCs w:val="18"/>
              </w:rPr>
              <w:t>金工实习</w:t>
            </w:r>
            <w:r>
              <w:rPr>
                <w:sz w:val="18"/>
                <w:szCs w:val="18"/>
              </w:rPr>
              <w:t>A</w:t>
            </w:r>
          </w:p>
          <w:p>
            <w:pPr>
              <w:spacing w:line="240" w:lineRule="exact"/>
              <w:rPr>
                <w:sz w:val="18"/>
                <w:szCs w:val="18"/>
              </w:rPr>
            </w:pPr>
            <w:r>
              <w:rPr>
                <w:sz w:val="18"/>
                <w:szCs w:val="18"/>
              </w:rPr>
              <w:t>Practices for metal processing A</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3</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01</w:t>
            </w:r>
            <w:r>
              <w:rPr>
                <w:rFonts w:hint="eastAsia" w:ascii="宋体" w:hAnsi="宋体"/>
                <w:sz w:val="18"/>
                <w:szCs w:val="18"/>
              </w:rPr>
              <w:t>02901</w:t>
            </w:r>
          </w:p>
        </w:tc>
        <w:tc>
          <w:tcPr>
            <w:tcW w:w="2711" w:type="dxa"/>
            <w:noWrap w:val="0"/>
            <w:vAlign w:val="center"/>
          </w:tcPr>
          <w:p>
            <w:pPr>
              <w:jc w:val="left"/>
              <w:rPr>
                <w:sz w:val="18"/>
                <w:szCs w:val="18"/>
              </w:rPr>
            </w:pPr>
            <w:r>
              <w:rPr>
                <w:rFonts w:hAnsi="宋体"/>
                <w:sz w:val="18"/>
                <w:szCs w:val="18"/>
              </w:rPr>
              <w:t>专业技能训练</w:t>
            </w:r>
          </w:p>
          <w:p>
            <w:pPr>
              <w:jc w:val="left"/>
              <w:rPr>
                <w:sz w:val="18"/>
                <w:szCs w:val="18"/>
              </w:rPr>
            </w:pPr>
            <w:r>
              <w:rPr>
                <w:sz w:val="18"/>
                <w:szCs w:val="18"/>
              </w:rPr>
              <w:t>Skills treatment in Specialty</w:t>
            </w:r>
          </w:p>
        </w:tc>
        <w:tc>
          <w:tcPr>
            <w:tcW w:w="273" w:type="dxa"/>
            <w:noWrap w:val="0"/>
            <w:vAlign w:val="center"/>
          </w:tcPr>
          <w:p>
            <w:pPr>
              <w:jc w:val="center"/>
              <w:rPr>
                <w:kern w:val="18"/>
                <w:sz w:val="18"/>
                <w:szCs w:val="18"/>
              </w:rPr>
            </w:pPr>
            <w:r>
              <w:rPr>
                <w:kern w:val="18"/>
                <w:sz w:val="18"/>
                <w:szCs w:val="18"/>
              </w:rPr>
              <w:t>3</w:t>
            </w:r>
          </w:p>
        </w:tc>
        <w:tc>
          <w:tcPr>
            <w:tcW w:w="449" w:type="dxa"/>
            <w:noWrap w:val="0"/>
            <w:vAlign w:val="center"/>
          </w:tcPr>
          <w:p>
            <w:pPr>
              <w:jc w:val="center"/>
              <w:rPr>
                <w:rFonts w:hint="eastAsia"/>
                <w:sz w:val="18"/>
                <w:szCs w:val="18"/>
              </w:rPr>
            </w:pPr>
            <w:r>
              <w:rPr>
                <w:sz w:val="18"/>
                <w:szCs w:val="18"/>
              </w:rPr>
              <w:t>3</w:t>
            </w:r>
            <w:r>
              <w:rPr>
                <w:rFonts w:hint="eastAsia"/>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3</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2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01</w:t>
            </w:r>
            <w:r>
              <w:rPr>
                <w:rFonts w:hint="eastAsia" w:ascii="宋体" w:hAnsi="宋体"/>
                <w:sz w:val="18"/>
                <w:szCs w:val="18"/>
              </w:rPr>
              <w:t>02905</w:t>
            </w:r>
          </w:p>
        </w:tc>
        <w:tc>
          <w:tcPr>
            <w:tcW w:w="2711" w:type="dxa"/>
            <w:noWrap w:val="0"/>
            <w:vAlign w:val="center"/>
          </w:tcPr>
          <w:p>
            <w:pPr>
              <w:spacing w:line="240" w:lineRule="atLeast"/>
              <w:rPr>
                <w:sz w:val="18"/>
                <w:szCs w:val="18"/>
              </w:rPr>
            </w:pPr>
            <w:r>
              <w:rPr>
                <w:rFonts w:hAnsi="宋体"/>
                <w:sz w:val="18"/>
                <w:szCs w:val="18"/>
              </w:rPr>
              <w:t>专业课程设计（校企）</w:t>
            </w:r>
          </w:p>
          <w:p>
            <w:pPr>
              <w:spacing w:line="240" w:lineRule="atLeast"/>
              <w:rPr>
                <w:sz w:val="18"/>
                <w:szCs w:val="18"/>
              </w:rPr>
            </w:pPr>
            <w:r>
              <w:rPr>
                <w:sz w:val="18"/>
                <w:szCs w:val="18"/>
              </w:rPr>
              <w:t>Special Course Design</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2</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2</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2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01</w:t>
            </w:r>
            <w:r>
              <w:rPr>
                <w:rFonts w:hint="eastAsia" w:ascii="宋体" w:hAnsi="宋体"/>
                <w:sz w:val="18"/>
                <w:szCs w:val="18"/>
              </w:rPr>
              <w:t>02906</w:t>
            </w:r>
          </w:p>
        </w:tc>
        <w:tc>
          <w:tcPr>
            <w:tcW w:w="2711" w:type="dxa"/>
            <w:noWrap w:val="0"/>
            <w:vAlign w:val="center"/>
          </w:tcPr>
          <w:p>
            <w:pPr>
              <w:jc w:val="left"/>
              <w:rPr>
                <w:sz w:val="18"/>
                <w:szCs w:val="18"/>
              </w:rPr>
            </w:pPr>
            <w:r>
              <w:rPr>
                <w:rFonts w:hAnsi="宋体"/>
                <w:sz w:val="18"/>
                <w:szCs w:val="18"/>
              </w:rPr>
              <w:t>工程实践（企业）</w:t>
            </w:r>
          </w:p>
          <w:p>
            <w:pPr>
              <w:jc w:val="left"/>
              <w:rPr>
                <w:sz w:val="18"/>
                <w:szCs w:val="18"/>
              </w:rPr>
            </w:pPr>
            <w:r>
              <w:rPr>
                <w:sz w:val="18"/>
                <w:szCs w:val="18"/>
              </w:rPr>
              <w:t>Engineering pratice</w:t>
            </w:r>
          </w:p>
        </w:tc>
        <w:tc>
          <w:tcPr>
            <w:tcW w:w="273" w:type="dxa"/>
            <w:noWrap w:val="0"/>
            <w:vAlign w:val="center"/>
          </w:tcPr>
          <w:p>
            <w:pPr>
              <w:jc w:val="center"/>
              <w:rPr>
                <w:spacing w:val="-20"/>
                <w:kern w:val="18"/>
                <w:sz w:val="18"/>
                <w:szCs w:val="18"/>
              </w:rPr>
            </w:pPr>
            <w:r>
              <w:rPr>
                <w:spacing w:val="-20"/>
                <w:kern w:val="18"/>
                <w:sz w:val="18"/>
                <w:szCs w:val="18"/>
              </w:rPr>
              <w:t>16</w:t>
            </w:r>
          </w:p>
        </w:tc>
        <w:tc>
          <w:tcPr>
            <w:tcW w:w="449" w:type="dxa"/>
            <w:noWrap w:val="0"/>
            <w:vAlign w:val="center"/>
          </w:tcPr>
          <w:p>
            <w:pPr>
              <w:jc w:val="center"/>
              <w:rPr>
                <w:sz w:val="18"/>
                <w:szCs w:val="18"/>
              </w:rPr>
            </w:pPr>
            <w:r>
              <w:rPr>
                <w:sz w:val="18"/>
                <w:szCs w:val="18"/>
              </w:rPr>
              <w:t>16</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16</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2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01</w:t>
            </w:r>
            <w:r>
              <w:rPr>
                <w:rFonts w:hint="eastAsia" w:ascii="宋体" w:hAnsi="宋体"/>
                <w:sz w:val="18"/>
                <w:szCs w:val="18"/>
              </w:rPr>
              <w:t>02907</w:t>
            </w:r>
          </w:p>
        </w:tc>
        <w:tc>
          <w:tcPr>
            <w:tcW w:w="2711" w:type="dxa"/>
            <w:noWrap w:val="0"/>
            <w:vAlign w:val="center"/>
          </w:tcPr>
          <w:p>
            <w:pPr>
              <w:spacing w:line="240" w:lineRule="atLeast"/>
              <w:rPr>
                <w:sz w:val="18"/>
                <w:szCs w:val="18"/>
              </w:rPr>
            </w:pPr>
            <w:r>
              <w:rPr>
                <w:rFonts w:hAnsi="宋体"/>
                <w:sz w:val="18"/>
                <w:szCs w:val="18"/>
              </w:rPr>
              <w:t>毕业设计（企业）</w:t>
            </w:r>
          </w:p>
          <w:p>
            <w:pPr>
              <w:spacing w:line="240" w:lineRule="atLeast"/>
              <w:rPr>
                <w:sz w:val="18"/>
                <w:szCs w:val="18"/>
              </w:rPr>
            </w:pPr>
            <w:r>
              <w:rPr>
                <w:bCs/>
                <w:spacing w:val="-4"/>
                <w:sz w:val="18"/>
                <w:szCs w:val="18"/>
              </w:rPr>
              <w:t>Undergraduate Design</w:t>
            </w:r>
            <w:r>
              <w:rPr>
                <w:rFonts w:hAnsi="宋体"/>
                <w:bCs/>
                <w:spacing w:val="-4"/>
                <w:sz w:val="18"/>
                <w:szCs w:val="18"/>
              </w:rPr>
              <w:t>（</w:t>
            </w:r>
            <w:r>
              <w:rPr>
                <w:bCs/>
                <w:spacing w:val="-4"/>
                <w:sz w:val="18"/>
                <w:szCs w:val="18"/>
                <w:lang w:val="en-GB"/>
              </w:rPr>
              <w:t>Thesis</w:t>
            </w:r>
            <w:r>
              <w:rPr>
                <w:rFonts w:hAnsi="宋体"/>
                <w:bCs/>
                <w:spacing w:val="-4"/>
                <w:sz w:val="18"/>
                <w:szCs w:val="18"/>
              </w:rPr>
              <w:t>）</w:t>
            </w:r>
          </w:p>
        </w:tc>
        <w:tc>
          <w:tcPr>
            <w:tcW w:w="273" w:type="dxa"/>
            <w:noWrap w:val="0"/>
            <w:vAlign w:val="center"/>
          </w:tcPr>
          <w:p>
            <w:pPr>
              <w:jc w:val="center"/>
              <w:rPr>
                <w:sz w:val="18"/>
                <w:szCs w:val="18"/>
              </w:rPr>
            </w:pPr>
            <w:r>
              <w:rPr>
                <w:sz w:val="18"/>
                <w:szCs w:val="18"/>
              </w:rPr>
              <w:t>12</w:t>
            </w:r>
          </w:p>
        </w:tc>
        <w:tc>
          <w:tcPr>
            <w:tcW w:w="449" w:type="dxa"/>
            <w:noWrap w:val="0"/>
            <w:vAlign w:val="center"/>
          </w:tcPr>
          <w:p>
            <w:pPr>
              <w:jc w:val="center"/>
              <w:rPr>
                <w:sz w:val="18"/>
                <w:szCs w:val="18"/>
              </w:rPr>
            </w:pPr>
            <w:r>
              <w:rPr>
                <w:sz w:val="18"/>
                <w:szCs w:val="18"/>
              </w:rPr>
              <w:t>14</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14</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1"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课外实践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hint="eastAsia" w:ascii="宋体" w:hAnsi="宋体"/>
                <w:sz w:val="18"/>
                <w:szCs w:val="18"/>
              </w:rPr>
            </w:pPr>
          </w:p>
        </w:tc>
        <w:tc>
          <w:tcPr>
            <w:tcW w:w="7626" w:type="dxa"/>
            <w:gridSpan w:val="16"/>
            <w:noWrap w:val="0"/>
            <w:vAlign w:val="center"/>
          </w:tcPr>
          <w:p>
            <w:pPr>
              <w:rPr>
                <w:sz w:val="18"/>
                <w:szCs w:val="18"/>
              </w:rPr>
            </w:pPr>
            <w:r>
              <w:rPr>
                <w:rFonts w:hAnsi="宋体"/>
                <w:sz w:val="18"/>
                <w:szCs w:val="18"/>
              </w:rPr>
              <w:t>科技创新</w:t>
            </w:r>
            <w:r>
              <w:rPr>
                <w:sz w:val="18"/>
                <w:szCs w:val="18"/>
              </w:rPr>
              <w:t>3</w:t>
            </w:r>
            <w:r>
              <w:rPr>
                <w:rFonts w:hAnsi="宋体"/>
                <w:sz w:val="18"/>
                <w:szCs w:val="18"/>
              </w:rPr>
              <w:t>学分（企业）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34" w:hRule="atLeast"/>
          <w:jc w:val="center"/>
        </w:trPr>
        <w:tc>
          <w:tcPr>
            <w:tcW w:w="357" w:type="dxa"/>
            <w:vMerge w:val="continue"/>
            <w:noWrap w:val="0"/>
            <w:vAlign w:val="center"/>
          </w:tcPr>
          <w:p>
            <w:pPr>
              <w:rPr>
                <w:rFonts w:ascii="宋体" w:hAnsi="宋体" w:cs="宋体"/>
                <w:b/>
                <w:sz w:val="18"/>
                <w:szCs w:val="18"/>
              </w:rPr>
            </w:pPr>
          </w:p>
        </w:tc>
        <w:tc>
          <w:tcPr>
            <w:tcW w:w="315" w:type="dxa"/>
            <w:vMerge w:val="continue"/>
            <w:noWrap w:val="0"/>
            <w:vAlign w:val="center"/>
          </w:tcPr>
          <w:p>
            <w:pPr>
              <w:rPr>
                <w:rFonts w:ascii="宋体" w:hAnsi="宋体" w:cs="宋体"/>
                <w:b/>
                <w:sz w:val="18"/>
                <w:szCs w:val="18"/>
              </w:rPr>
            </w:pPr>
          </w:p>
        </w:tc>
        <w:tc>
          <w:tcPr>
            <w:tcW w:w="316" w:type="dxa"/>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noWrap w:val="0"/>
            <w:vAlign w:val="center"/>
          </w:tcPr>
          <w:p>
            <w:pPr>
              <w:jc w:val="center"/>
              <w:rPr>
                <w:rFonts w:hint="eastAsia" w:ascii="宋体" w:hAnsi="宋体"/>
                <w:sz w:val="18"/>
                <w:szCs w:val="18"/>
              </w:rPr>
            </w:pPr>
          </w:p>
        </w:tc>
        <w:tc>
          <w:tcPr>
            <w:tcW w:w="7626" w:type="dxa"/>
            <w:gridSpan w:val="16"/>
            <w:noWrap w:val="0"/>
            <w:vAlign w:val="center"/>
          </w:tcPr>
          <w:p>
            <w:pPr>
              <w:rPr>
                <w:sz w:val="18"/>
                <w:szCs w:val="18"/>
              </w:rPr>
            </w:pPr>
            <w:r>
              <w:rPr>
                <w:rFonts w:hAnsi="宋体"/>
                <w:sz w:val="18"/>
                <w:szCs w:val="18"/>
              </w:rPr>
              <w:t>素质拓展</w:t>
            </w:r>
            <w:r>
              <w:rPr>
                <w:sz w:val="18"/>
                <w:szCs w:val="18"/>
              </w:rPr>
              <w:t>3</w:t>
            </w:r>
            <w:r>
              <w:rPr>
                <w:rFonts w:hAnsi="宋体"/>
                <w:sz w:val="18"/>
                <w:szCs w:val="18"/>
              </w:rPr>
              <w:t>学分</w:t>
            </w:r>
          </w:p>
        </w:tc>
      </w:tr>
    </w:tbl>
    <w:p>
      <w:pPr>
        <w:spacing w:after="120" w:afterLines="50" w:line="300" w:lineRule="auto"/>
        <w:jc w:val="center"/>
        <w:rPr>
          <w:rFonts w:hint="eastAsia" w:ascii="宋体" w:hAnsi="宋体"/>
          <w:b/>
          <w:bCs/>
          <w:sz w:val="28"/>
          <w:szCs w:val="28"/>
        </w:rPr>
      </w:pPr>
      <w:r>
        <w:rPr>
          <w:rFonts w:ascii="宋体" w:hAnsi="宋体"/>
          <w:bCs/>
          <w:sz w:val="18"/>
          <w:szCs w:val="18"/>
        </w:rPr>
        <w:br w:type="page"/>
      </w:r>
      <w:r>
        <w:rPr>
          <w:rFonts w:hint="eastAsia" w:ascii="宋体" w:hAnsi="宋体"/>
          <w:b/>
          <w:bCs/>
          <w:sz w:val="28"/>
          <w:szCs w:val="28"/>
        </w:rPr>
        <w:t>制定培养方案成员名单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005"/>
        <w:gridCol w:w="194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学院领导小组成员</w:t>
            </w:r>
          </w:p>
        </w:tc>
        <w:tc>
          <w:tcPr>
            <w:tcW w:w="6884" w:type="dxa"/>
            <w:gridSpan w:val="3"/>
            <w:noWrap w:val="0"/>
            <w:vAlign w:val="center"/>
          </w:tcPr>
          <w:p>
            <w:pPr>
              <w:jc w:val="center"/>
              <w:rPr>
                <w:rFonts w:hint="eastAsia" w:ascii="宋体" w:hAnsi="宋体"/>
                <w:szCs w:val="21"/>
              </w:rPr>
            </w:pPr>
            <w:r>
              <w:rPr>
                <w:rFonts w:ascii="宋体" w:hAnsi="宋体"/>
                <w:szCs w:val="21"/>
              </w:rPr>
              <w:t>罗军明</w:t>
            </w:r>
            <w:r>
              <w:rPr>
                <w:rFonts w:hint="eastAsia" w:ascii="宋体" w:hAnsi="宋体"/>
                <w:szCs w:val="21"/>
              </w:rPr>
              <w:t>、</w:t>
            </w:r>
            <w:r>
              <w:rPr>
                <w:rFonts w:ascii="宋体" w:hAnsi="宋体"/>
                <w:szCs w:val="21"/>
              </w:rPr>
              <w:t>季俊峰</w:t>
            </w:r>
            <w:r>
              <w:rPr>
                <w:rFonts w:hint="eastAsia" w:ascii="宋体" w:hAnsi="宋体"/>
                <w:szCs w:val="21"/>
              </w:rPr>
              <w:t>、</w:t>
            </w:r>
            <w:r>
              <w:rPr>
                <w:rFonts w:ascii="宋体" w:hAnsi="宋体"/>
                <w:szCs w:val="21"/>
              </w:rPr>
              <w:t>梁红波</w:t>
            </w:r>
            <w:r>
              <w:rPr>
                <w:rFonts w:hint="eastAsia" w:ascii="宋体" w:hAnsi="宋体"/>
                <w:szCs w:val="21"/>
              </w:rPr>
              <w:t>、</w:t>
            </w:r>
            <w:r>
              <w:rPr>
                <w:rFonts w:ascii="宋体" w:hAnsi="宋体"/>
                <w:szCs w:val="21"/>
              </w:rPr>
              <w:t>袁宁</w:t>
            </w:r>
            <w:r>
              <w:rPr>
                <w:rFonts w:hint="eastAsia" w:ascii="宋体" w:hAnsi="宋体"/>
                <w:szCs w:val="21"/>
              </w:rPr>
              <w:t>、</w:t>
            </w:r>
            <w:r>
              <w:rPr>
                <w:rFonts w:ascii="宋体" w:hAnsi="宋体"/>
                <w:szCs w:val="21"/>
              </w:rPr>
              <w:t>郑海忠</w:t>
            </w:r>
            <w:r>
              <w:rPr>
                <w:rFonts w:hint="eastAsia" w:ascii="宋体" w:hAnsi="宋体"/>
                <w:szCs w:val="21"/>
              </w:rPr>
              <w:t>、</w:t>
            </w:r>
            <w:r>
              <w:rPr>
                <w:rFonts w:ascii="宋体" w:hAnsi="宋体"/>
                <w:szCs w:val="21"/>
              </w:rPr>
              <w:t>李淑贤</w:t>
            </w:r>
            <w:r>
              <w:rPr>
                <w:rFonts w:hint="eastAsia" w:ascii="宋体" w:hAnsi="宋体"/>
                <w:szCs w:val="21"/>
              </w:rPr>
              <w:t>、</w:t>
            </w:r>
            <w:r>
              <w:rPr>
                <w:rFonts w:ascii="宋体" w:hAnsi="宋体"/>
                <w:szCs w:val="21"/>
              </w:rPr>
              <w:t>张剑平</w:t>
            </w:r>
            <w:r>
              <w:rPr>
                <w:rFonts w:hint="eastAsia" w:ascii="宋体" w:hAnsi="宋体"/>
                <w:szCs w:val="21"/>
              </w:rPr>
              <w:t>、</w:t>
            </w:r>
            <w:r>
              <w:rPr>
                <w:rFonts w:ascii="宋体" w:hAnsi="宋体"/>
                <w:szCs w:val="21"/>
              </w:rPr>
              <w:t>刘光明</w:t>
            </w:r>
            <w:r>
              <w:rPr>
                <w:rFonts w:hint="eastAsia" w:ascii="宋体" w:hAnsi="宋体"/>
                <w:szCs w:val="21"/>
              </w:rPr>
              <w:t>、</w:t>
            </w:r>
          </w:p>
          <w:p>
            <w:pPr>
              <w:jc w:val="center"/>
              <w:rPr>
                <w:rFonts w:hint="eastAsia" w:ascii="宋体" w:hAnsi="宋体"/>
                <w:szCs w:val="21"/>
              </w:rPr>
            </w:pPr>
            <w:r>
              <w:rPr>
                <w:rFonts w:ascii="宋体" w:hAnsi="宋体"/>
                <w:szCs w:val="21"/>
              </w:rPr>
              <w:t>谢小林</w:t>
            </w:r>
            <w:r>
              <w:rPr>
                <w:rFonts w:hint="eastAsia" w:ascii="宋体" w:hAnsi="宋体"/>
                <w:szCs w:val="21"/>
              </w:rPr>
              <w:t>、</w:t>
            </w:r>
            <w:r>
              <w:rPr>
                <w:rFonts w:ascii="宋体" w:hAnsi="宋体"/>
                <w:szCs w:val="21"/>
              </w:rPr>
              <w:t>江洪流</w:t>
            </w:r>
            <w:r>
              <w:rPr>
                <w:rFonts w:hint="eastAsia" w:ascii="宋体" w:hAnsi="宋体"/>
                <w:szCs w:val="21"/>
              </w:rPr>
              <w:t>、</w:t>
            </w:r>
            <w:r>
              <w:rPr>
                <w:rFonts w:ascii="宋体" w:hAnsi="宋体"/>
                <w:szCs w:val="21"/>
              </w:rPr>
              <w:t>卢金山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73" w:type="dxa"/>
            <w:noWrap w:val="0"/>
            <w:vAlign w:val="center"/>
          </w:tcPr>
          <w:p>
            <w:pPr>
              <w:spacing w:line="300" w:lineRule="auto"/>
              <w:jc w:val="center"/>
              <w:rPr>
                <w:rFonts w:hint="eastAsia" w:ascii="宋体" w:hAnsi="宋体"/>
                <w:b/>
                <w:bCs/>
                <w:szCs w:val="21"/>
              </w:rPr>
            </w:pPr>
            <w:r>
              <w:rPr>
                <w:rFonts w:hint="eastAsia" w:ascii="宋体" w:hAnsi="宋体"/>
                <w:b/>
                <w:bCs/>
                <w:szCs w:val="21"/>
              </w:rPr>
              <w:t>专业培养方案制订小组</w:t>
            </w:r>
          </w:p>
          <w:p>
            <w:pPr>
              <w:spacing w:line="300" w:lineRule="auto"/>
              <w:jc w:val="center"/>
              <w:rPr>
                <w:rFonts w:hint="eastAsia" w:ascii="宋体" w:hAnsi="宋体"/>
                <w:b/>
                <w:bCs/>
                <w:szCs w:val="21"/>
              </w:rPr>
            </w:pPr>
            <w:r>
              <w:rPr>
                <w:rFonts w:hint="eastAsia" w:ascii="宋体" w:hAnsi="宋体"/>
                <w:b/>
                <w:bCs/>
                <w:szCs w:val="21"/>
              </w:rPr>
              <w:t>成员</w:t>
            </w:r>
          </w:p>
        </w:tc>
        <w:tc>
          <w:tcPr>
            <w:tcW w:w="6884" w:type="dxa"/>
            <w:gridSpan w:val="3"/>
            <w:noWrap w:val="0"/>
            <w:vAlign w:val="center"/>
          </w:tcPr>
          <w:p>
            <w:pPr>
              <w:spacing w:line="300" w:lineRule="auto"/>
              <w:jc w:val="center"/>
              <w:rPr>
                <w:rFonts w:hint="eastAsia" w:ascii="宋体" w:hAnsi="宋体"/>
                <w:szCs w:val="21"/>
              </w:rPr>
            </w:pPr>
            <w:r>
              <w:rPr>
                <w:rFonts w:hint="eastAsia" w:ascii="宋体" w:hAnsi="宋体"/>
                <w:szCs w:val="21"/>
              </w:rPr>
              <w:t>刘光明、邵志松、王春霞、赵晴、杜楠、周雅、蒋利民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执笔人</w:t>
            </w:r>
          </w:p>
        </w:tc>
        <w:tc>
          <w:tcPr>
            <w:tcW w:w="3005" w:type="dxa"/>
            <w:noWrap w:val="0"/>
            <w:vAlign w:val="center"/>
          </w:tcPr>
          <w:p>
            <w:pPr>
              <w:jc w:val="center"/>
              <w:rPr>
                <w:rFonts w:hint="eastAsia" w:ascii="宋体" w:hAnsi="宋体"/>
                <w:szCs w:val="21"/>
              </w:rPr>
            </w:pPr>
            <w:r>
              <w:rPr>
                <w:rFonts w:hint="eastAsia" w:ascii="宋体" w:hAnsi="宋体"/>
                <w:szCs w:val="21"/>
              </w:rPr>
              <w:t>刘光明、刘刚</w:t>
            </w:r>
          </w:p>
        </w:tc>
        <w:tc>
          <w:tcPr>
            <w:tcW w:w="1942" w:type="dxa"/>
            <w:noWrap w:val="0"/>
            <w:vAlign w:val="center"/>
          </w:tcPr>
          <w:p>
            <w:pPr>
              <w:jc w:val="center"/>
              <w:rPr>
                <w:rFonts w:hint="eastAsia" w:ascii="宋体" w:hAnsi="宋体"/>
                <w:szCs w:val="21"/>
              </w:rPr>
            </w:pPr>
            <w:r>
              <w:rPr>
                <w:rFonts w:hint="eastAsia" w:ascii="宋体" w:hAnsi="宋体"/>
                <w:szCs w:val="21"/>
              </w:rPr>
              <w:t>校对</w:t>
            </w:r>
          </w:p>
        </w:tc>
        <w:tc>
          <w:tcPr>
            <w:tcW w:w="1937" w:type="dxa"/>
            <w:noWrap w:val="0"/>
            <w:vAlign w:val="center"/>
          </w:tcPr>
          <w:p>
            <w:pPr>
              <w:jc w:val="center"/>
              <w:rPr>
                <w:rFonts w:hint="eastAsia" w:ascii="宋体" w:hAnsi="宋体"/>
                <w:szCs w:val="21"/>
              </w:rPr>
            </w:pPr>
            <w:r>
              <w:rPr>
                <w:rFonts w:hint="eastAsia" w:ascii="宋体" w:hAnsi="宋体"/>
                <w:szCs w:val="21"/>
              </w:rPr>
              <w:t>邵志松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专业负责人</w:t>
            </w:r>
          </w:p>
        </w:tc>
        <w:tc>
          <w:tcPr>
            <w:tcW w:w="3005" w:type="dxa"/>
            <w:noWrap w:val="0"/>
            <w:vAlign w:val="center"/>
          </w:tcPr>
          <w:p>
            <w:pPr>
              <w:jc w:val="center"/>
              <w:rPr>
                <w:rFonts w:hint="eastAsia" w:ascii="宋体" w:hAnsi="宋体"/>
                <w:szCs w:val="21"/>
              </w:rPr>
            </w:pPr>
            <w:r>
              <w:rPr>
                <w:rFonts w:hint="eastAsia" w:ascii="宋体" w:hAnsi="宋体"/>
                <w:szCs w:val="21"/>
              </w:rPr>
              <w:t>刘光明</w:t>
            </w:r>
          </w:p>
        </w:tc>
        <w:tc>
          <w:tcPr>
            <w:tcW w:w="1942" w:type="dxa"/>
            <w:noWrap w:val="0"/>
            <w:vAlign w:val="center"/>
          </w:tcPr>
          <w:p>
            <w:pPr>
              <w:jc w:val="center"/>
              <w:rPr>
                <w:rFonts w:hint="eastAsia" w:ascii="宋体" w:hAnsi="宋体"/>
                <w:szCs w:val="21"/>
              </w:rPr>
            </w:pPr>
            <w:r>
              <w:rPr>
                <w:rFonts w:hint="eastAsia" w:ascii="宋体" w:hAnsi="宋体"/>
                <w:szCs w:val="21"/>
              </w:rPr>
              <w:t>学院负责人</w:t>
            </w:r>
          </w:p>
        </w:tc>
        <w:tc>
          <w:tcPr>
            <w:tcW w:w="1937" w:type="dxa"/>
            <w:noWrap w:val="0"/>
            <w:vAlign w:val="center"/>
          </w:tcPr>
          <w:p>
            <w:pPr>
              <w:jc w:val="center"/>
              <w:rPr>
                <w:rFonts w:hint="eastAsia" w:ascii="宋体" w:hAnsi="宋体"/>
                <w:szCs w:val="21"/>
              </w:rPr>
            </w:pPr>
            <w:r>
              <w:rPr>
                <w:rFonts w:ascii="宋体" w:hAnsi="宋体"/>
                <w:szCs w:val="21"/>
              </w:rPr>
              <w:t>罗军明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pStyle w:val="2"/>
              <w:jc w:val="center"/>
              <w:rPr>
                <w:rFonts w:hAnsi="宋体"/>
                <w:b/>
                <w:bCs/>
                <w:szCs w:val="21"/>
              </w:rPr>
            </w:pPr>
            <w:r>
              <w:rPr>
                <w:rFonts w:hAnsi="宋体"/>
                <w:b/>
                <w:bCs/>
                <w:szCs w:val="21"/>
              </w:rPr>
              <w:t>制订日期</w:t>
            </w:r>
          </w:p>
        </w:tc>
        <w:tc>
          <w:tcPr>
            <w:tcW w:w="6884" w:type="dxa"/>
            <w:gridSpan w:val="3"/>
            <w:noWrap w:val="0"/>
            <w:vAlign w:val="center"/>
          </w:tcPr>
          <w:p>
            <w:pPr>
              <w:pStyle w:val="2"/>
              <w:jc w:val="center"/>
              <w:rPr>
                <w:rFonts w:hint="eastAsia" w:hAnsi="宋体"/>
                <w:szCs w:val="21"/>
              </w:rPr>
            </w:pPr>
            <w:r>
              <w:rPr>
                <w:rFonts w:hint="eastAsia" w:hAnsi="宋体"/>
                <w:szCs w:val="21"/>
              </w:rPr>
              <w:t>2015年5月</w:t>
            </w:r>
          </w:p>
        </w:tc>
      </w:tr>
    </w:tbl>
    <w:p>
      <w:pPr>
        <w:spacing w:after="120" w:afterLines="50" w:line="300" w:lineRule="auto"/>
        <w:rPr>
          <w:rFonts w:hint="eastAsia" w:ascii="宋体" w:hAnsi="宋体"/>
          <w:bCs/>
          <w:sz w:val="18"/>
          <w:szCs w:val="18"/>
        </w:rPr>
      </w:pPr>
    </w:p>
    <w:p/>
    <w:sectPr>
      <w:footerReference r:id="rId3" w:type="default"/>
      <w:footnotePr>
        <w:numFmt w:val="decimalEnclosedCircleChinese"/>
        <w:numRestart w:val="eachPage"/>
      </w:footnotePr>
      <w:endnotePr>
        <w:numFmt w:val="decimal"/>
      </w:endnotePr>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decimalEnclosedCircleChinese"/>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4E37"/>
    <w:rsid w:val="046E54E4"/>
    <w:rsid w:val="04A42C28"/>
    <w:rsid w:val="05724E37"/>
    <w:rsid w:val="07E75E7D"/>
    <w:rsid w:val="09E90D3C"/>
    <w:rsid w:val="0B852F6C"/>
    <w:rsid w:val="0F94396B"/>
    <w:rsid w:val="10965FF3"/>
    <w:rsid w:val="17277FCC"/>
    <w:rsid w:val="19223981"/>
    <w:rsid w:val="1A9B63AE"/>
    <w:rsid w:val="224451AD"/>
    <w:rsid w:val="379579FD"/>
    <w:rsid w:val="41AA5A1E"/>
    <w:rsid w:val="45966C9A"/>
    <w:rsid w:val="4808453E"/>
    <w:rsid w:val="48D43FCB"/>
    <w:rsid w:val="54FD3D75"/>
    <w:rsid w:val="585E18E0"/>
    <w:rsid w:val="5B1265C3"/>
    <w:rsid w:val="5DD739B7"/>
    <w:rsid w:val="5ECD172D"/>
    <w:rsid w:val="60BC673A"/>
    <w:rsid w:val="62D66811"/>
    <w:rsid w:val="6ABF1102"/>
    <w:rsid w:val="732D6FA0"/>
    <w:rsid w:val="750C4B93"/>
    <w:rsid w:val="7743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pPr>
      <w:tabs>
        <w:tab w:val="right" w:leader="dot" w:pos="9350"/>
      </w:tabs>
      <w:spacing w:line="360" w:lineRule="auto"/>
      <w:jc w:val="center"/>
    </w:pPr>
    <w:rPr>
      <w:b/>
      <w:sz w:val="52"/>
      <w:szCs w:val="52"/>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00"/>
      <w:sz w:val="18"/>
      <w:szCs w:val="18"/>
      <w:u w:val="single"/>
    </w:rPr>
  </w:style>
  <w:style w:type="character" w:customStyle="1" w:styleId="11">
    <w:name w:val="big1"/>
    <w:basedOn w:val="9"/>
    <w:qFormat/>
    <w:uiPriority w:val="0"/>
    <w:rPr>
      <w:sz w:val="21"/>
      <w:szCs w:val="21"/>
    </w:rPr>
  </w:style>
  <w:style w:type="character" w:customStyle="1" w:styleId="12">
    <w:name w:val="def"/>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2021-05-08T08:02:00Z</dcterms:created>
  <dc:creator>江民俊</dc:creator>
  <cp:lastModifiedBy>江民俊</cp:lastModifiedBy>
  <dcterms:modified xsi:type="dcterms:W3CDTF">2021-05-08T08:38:11Z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A3DDCF23B6984B9AA65873378D086462</vt:lpwstr>
  </property>
</Properties>
</file>