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eastAsia="宋体" w:asciiTheme="minorHAnsi" w:hAnsiTheme="minorHAnsi" w:cstheme="minorBidi"/>
          <w:color w:val="auto"/>
          <w:kern w:val="2"/>
          <w:sz w:val="24"/>
          <w:szCs w:val="22"/>
          <w:lang w:val="zh-CN"/>
        </w:rPr>
        <w:id w:val="2042711022"/>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pPr>
            <w:pStyle w:val="19"/>
            <w:jc w:val="center"/>
            <w:rPr>
              <w:rFonts w:ascii="黑体" w:hAnsi="黑体" w:eastAsia="黑体"/>
              <w:color w:val="000000" w:themeColor="text1"/>
              <w:lang w:val="zh-CN"/>
              <w14:textFill>
                <w14:solidFill>
                  <w14:schemeClr w14:val="tx1"/>
                </w14:solidFill>
              </w14:textFill>
            </w:rPr>
          </w:pPr>
          <w:r>
            <w:rPr>
              <w:rFonts w:hint="eastAsia" w:ascii="黑体" w:hAnsi="黑体" w:eastAsia="黑体"/>
              <w:color w:val="000000" w:themeColor="text1"/>
              <w:lang w:val="zh-CN"/>
              <w14:textFill>
                <w14:solidFill>
                  <w14:schemeClr w14:val="tx1"/>
                </w14:solidFill>
              </w14:textFill>
            </w:rPr>
            <w:t>学生操作手册</w:t>
          </w:r>
          <w:r>
            <w:rPr>
              <w:rFonts w:ascii="黑体" w:hAnsi="黑体" w:eastAsia="黑体"/>
              <w:color w:val="000000" w:themeColor="text1"/>
              <w:lang w:val="zh-CN"/>
              <w14:textFill>
                <w14:solidFill>
                  <w14:schemeClr w14:val="tx1"/>
                </w14:solidFill>
              </w14:textFill>
            </w:rPr>
            <w:t>目录</w:t>
          </w:r>
        </w:p>
        <w:p>
          <w:pPr>
            <w:rPr>
              <w:rFonts w:ascii="黑体" w:hAnsi="黑体" w:eastAsia="黑体"/>
              <w:sz w:val="22"/>
              <w:lang w:val="zh-CN"/>
            </w:rPr>
          </w:pPr>
        </w:p>
        <w:p>
          <w:pPr>
            <w:pStyle w:val="8"/>
            <w:tabs>
              <w:tab w:val="left" w:pos="420"/>
              <w:tab w:val="right" w:leader="dot" w:pos="8296"/>
            </w:tabs>
            <w:rPr>
              <w:rFonts w:ascii="黑体" w:hAnsi="黑体" w:eastAsia="黑体"/>
              <w:sz w:val="21"/>
            </w:rPr>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fldChar w:fldCharType="begin"/>
          </w:r>
          <w:r>
            <w:instrText xml:space="preserve"> HYPERLINK \l "_Toc25743417" </w:instrText>
          </w:r>
          <w:r>
            <w:fldChar w:fldCharType="separate"/>
          </w:r>
          <w:r>
            <w:rPr>
              <w:rStyle w:val="12"/>
              <w:rFonts w:ascii="黑体" w:hAnsi="黑体" w:eastAsia="黑体"/>
            </w:rPr>
            <w:t>1.</w:t>
          </w:r>
          <w:r>
            <w:rPr>
              <w:rFonts w:ascii="黑体" w:hAnsi="黑体" w:eastAsia="黑体"/>
              <w:sz w:val="21"/>
            </w:rPr>
            <w:tab/>
          </w:r>
          <w:r>
            <w:rPr>
              <w:rStyle w:val="12"/>
              <w:rFonts w:ascii="黑体" w:hAnsi="黑体" w:eastAsia="黑体"/>
            </w:rPr>
            <w:t>身份绑定及登录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_Toc25743417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"_Toc25743418" </w:instrText>
          </w:r>
          <w:r>
            <w:fldChar w:fldCharType="separate"/>
          </w:r>
          <w:r>
            <w:rPr>
              <w:rStyle w:val="12"/>
              <w:rFonts w:ascii="黑体" w:hAnsi="黑体" w:eastAsia="黑体"/>
            </w:rPr>
            <w:t>1.1</w:t>
          </w:r>
          <w:r>
            <w:rPr>
              <w:rFonts w:ascii="黑体" w:hAnsi="黑体" w:eastAsia="黑体"/>
              <w:sz w:val="21"/>
            </w:rPr>
            <w:tab/>
          </w:r>
          <w:r>
            <w:rPr>
              <w:rStyle w:val="12"/>
              <w:rFonts w:ascii="黑体" w:hAnsi="黑体" w:eastAsia="黑体"/>
            </w:rPr>
            <w:t>身份绑定</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_Toc25743418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"_Toc25743419" </w:instrText>
          </w:r>
          <w:r>
            <w:fldChar w:fldCharType="separate"/>
          </w:r>
          <w:r>
            <w:rPr>
              <w:rStyle w:val="12"/>
              <w:rFonts w:ascii="黑体" w:hAnsi="黑体" w:eastAsia="黑体"/>
            </w:rPr>
            <w:t>1.2</w:t>
          </w:r>
          <w:r>
            <w:rPr>
              <w:rFonts w:ascii="黑体" w:hAnsi="黑体" w:eastAsia="黑体"/>
              <w:sz w:val="21"/>
            </w:rPr>
            <w:tab/>
          </w:r>
          <w:r>
            <w:rPr>
              <w:rStyle w:val="12"/>
              <w:rFonts w:ascii="黑体" w:hAnsi="黑体" w:eastAsia="黑体"/>
            </w:rPr>
            <w:t>登录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_Toc25743419 \h </w:instrText>
          </w:r>
          <w:r>
            <w:rPr>
              <w:rFonts w:ascii="黑体" w:hAnsi="黑体" w:eastAsia="黑体"/>
            </w:rPr>
            <w:fldChar w:fldCharType="separate"/>
          </w:r>
          <w:r>
            <w:rPr>
              <w:rFonts w:ascii="黑体" w:hAnsi="黑体" w:eastAsia="黑体"/>
            </w:rPr>
            <w:t>2</w:t>
          </w:r>
          <w:r>
            <w:rPr>
              <w:rFonts w:ascii="黑体" w:hAnsi="黑体" w:eastAsia="黑体"/>
            </w:rPr>
            <w:fldChar w:fldCharType="end"/>
          </w:r>
          <w:r>
            <w:rPr>
              <w:rFonts w:ascii="黑体" w:hAnsi="黑体" w:eastAsia="黑体"/>
            </w:rPr>
            <w:fldChar w:fldCharType="end"/>
          </w:r>
        </w:p>
        <w:p>
          <w:pPr>
            <w:pStyle w:val="8"/>
            <w:tabs>
              <w:tab w:val="left" w:pos="420"/>
              <w:tab w:val="right" w:leader="dot" w:pos="8296"/>
            </w:tabs>
            <w:rPr>
              <w:rFonts w:ascii="黑体" w:hAnsi="黑体" w:eastAsia="黑体"/>
              <w:sz w:val="21"/>
            </w:rPr>
          </w:pPr>
          <w:r>
            <w:fldChar w:fldCharType="begin"/>
          </w:r>
          <w:r>
            <w:instrText xml:space="preserve"> HYPERLINK \l "_Toc25743420" </w:instrText>
          </w:r>
          <w:r>
            <w:fldChar w:fldCharType="separate"/>
          </w:r>
          <w:r>
            <w:rPr>
              <w:rStyle w:val="12"/>
              <w:rFonts w:ascii="黑体" w:hAnsi="黑体" w:eastAsia="黑体"/>
            </w:rPr>
            <w:t>2.</w:t>
          </w:r>
          <w:r>
            <w:rPr>
              <w:rFonts w:ascii="黑体" w:hAnsi="黑体" w:eastAsia="黑体"/>
              <w:sz w:val="21"/>
            </w:rPr>
            <w:tab/>
          </w:r>
          <w:r>
            <w:rPr>
              <w:rStyle w:val="12"/>
              <w:rFonts w:ascii="黑体" w:hAnsi="黑体" w:eastAsia="黑体"/>
            </w:rPr>
            <w:t>课程班级</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_Toc25743420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"_Toc25743421" </w:instrText>
          </w:r>
          <w:r>
            <w:fldChar w:fldCharType="separate"/>
          </w:r>
          <w:r>
            <w:rPr>
              <w:rStyle w:val="12"/>
              <w:rFonts w:ascii="黑体" w:hAnsi="黑体" w:eastAsia="黑体"/>
            </w:rPr>
            <w:t>2.1</w:t>
          </w:r>
          <w:r>
            <w:rPr>
              <w:rFonts w:ascii="黑体" w:hAnsi="黑体" w:eastAsia="黑体"/>
              <w:sz w:val="21"/>
            </w:rPr>
            <w:tab/>
          </w:r>
          <w:r>
            <w:rPr>
              <w:rStyle w:val="12"/>
              <w:rFonts w:ascii="黑体" w:hAnsi="黑体" w:eastAsia="黑体"/>
            </w:rPr>
            <w:t>课程班级列表</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_Toc25743421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9"/>
            <w:tabs>
              <w:tab w:val="left" w:pos="1260"/>
              <w:tab w:val="right" w:leader="dot" w:pos="8296"/>
            </w:tabs>
            <w:ind w:left="480"/>
            <w:rPr>
              <w:rFonts w:ascii="黑体" w:hAnsi="黑体" w:eastAsia="黑体"/>
              <w:sz w:val="21"/>
            </w:rPr>
          </w:pPr>
          <w:r>
            <w:fldChar w:fldCharType="begin"/>
          </w:r>
          <w:r>
            <w:instrText xml:space="preserve"> HYPERLINK \l "_Toc25743422" </w:instrText>
          </w:r>
          <w:r>
            <w:fldChar w:fldCharType="separate"/>
          </w:r>
          <w:r>
            <w:rPr>
              <w:rStyle w:val="12"/>
              <w:rFonts w:ascii="黑体" w:hAnsi="黑体" w:eastAsia="黑体"/>
            </w:rPr>
            <w:t>2.2</w:t>
          </w:r>
          <w:r>
            <w:rPr>
              <w:rFonts w:ascii="黑体" w:hAnsi="黑体" w:eastAsia="黑体"/>
              <w:sz w:val="21"/>
            </w:rPr>
            <w:tab/>
          </w:r>
          <w:r>
            <w:rPr>
              <w:rStyle w:val="12"/>
              <w:rFonts w:ascii="黑体" w:hAnsi="黑体" w:eastAsia="黑体"/>
            </w:rPr>
            <w:t>课程学习页</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_Toc25743422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"_Toc25743423" </w:instrText>
          </w:r>
          <w:r>
            <w:fldChar w:fldCharType="separate"/>
          </w:r>
          <w:r>
            <w:rPr>
              <w:rStyle w:val="12"/>
              <w:rFonts w:ascii="黑体" w:hAnsi="黑体" w:eastAsia="黑体"/>
            </w:rPr>
            <w:t>2.2.1</w:t>
          </w:r>
          <w:r>
            <w:rPr>
              <w:rFonts w:ascii="黑体" w:hAnsi="黑体" w:eastAsia="黑体"/>
              <w:sz w:val="21"/>
            </w:rPr>
            <w:tab/>
          </w:r>
          <w:r>
            <w:rPr>
              <w:rStyle w:val="12"/>
              <w:rFonts w:ascii="黑体" w:hAnsi="黑体" w:eastAsia="黑体"/>
            </w:rPr>
            <w:t>学习内容</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_Toc25743423 \h </w:instrText>
          </w:r>
          <w:r>
            <w:rPr>
              <w:rFonts w:ascii="黑体" w:hAnsi="黑体" w:eastAsia="黑体"/>
            </w:rPr>
            <w:fldChar w:fldCharType="separate"/>
          </w:r>
          <w:r>
            <w:rPr>
              <w:rFonts w:ascii="黑体" w:hAnsi="黑体" w:eastAsia="黑体"/>
            </w:rPr>
            <w:t>3</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"_Toc25743424" </w:instrText>
          </w:r>
          <w:r>
            <w:fldChar w:fldCharType="separate"/>
          </w:r>
          <w:r>
            <w:rPr>
              <w:rStyle w:val="12"/>
              <w:rFonts w:ascii="黑体" w:hAnsi="黑体" w:eastAsia="黑体"/>
            </w:rPr>
            <w:t>2.2.2</w:t>
          </w:r>
          <w:r>
            <w:rPr>
              <w:rFonts w:ascii="黑体" w:hAnsi="黑体" w:eastAsia="黑体"/>
              <w:sz w:val="21"/>
            </w:rPr>
            <w:tab/>
          </w:r>
          <w:r>
            <w:rPr>
              <w:rStyle w:val="12"/>
              <w:rFonts w:ascii="黑体" w:hAnsi="黑体" w:eastAsia="黑体"/>
            </w:rPr>
            <w:t>考试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_Toc25743424 \h </w:instrText>
          </w:r>
          <w:r>
            <w:rPr>
              <w:rFonts w:ascii="黑体" w:hAnsi="黑体" w:eastAsia="黑体"/>
            </w:rPr>
            <w:fldChar w:fldCharType="separate"/>
          </w:r>
          <w:r>
            <w:rPr>
              <w:rFonts w:ascii="黑体" w:hAnsi="黑体" w:eastAsia="黑体"/>
            </w:rPr>
            <w:t>4</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"_Toc25743425" </w:instrText>
          </w:r>
          <w:r>
            <w:fldChar w:fldCharType="separate"/>
          </w:r>
          <w:r>
            <w:rPr>
              <w:rStyle w:val="12"/>
              <w:rFonts w:ascii="黑体" w:hAnsi="黑体" w:eastAsia="黑体"/>
            </w:rPr>
            <w:t>2.2.3</w:t>
          </w:r>
          <w:r>
            <w:rPr>
              <w:rFonts w:ascii="黑体" w:hAnsi="黑体" w:eastAsia="黑体"/>
              <w:sz w:val="21"/>
            </w:rPr>
            <w:tab/>
          </w:r>
          <w:r>
            <w:rPr>
              <w:rStyle w:val="12"/>
              <w:rFonts w:ascii="黑体" w:hAnsi="黑体" w:eastAsia="黑体"/>
            </w:rPr>
            <w:t>公告</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_Toc25743425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"_Toc25743426" </w:instrText>
          </w:r>
          <w:r>
            <w:fldChar w:fldCharType="separate"/>
          </w:r>
          <w:r>
            <w:rPr>
              <w:rStyle w:val="12"/>
              <w:rFonts w:ascii="黑体" w:hAnsi="黑体" w:eastAsia="黑体"/>
            </w:rPr>
            <w:t>2.2.4</w:t>
          </w:r>
          <w:r>
            <w:rPr>
              <w:rFonts w:ascii="黑体" w:hAnsi="黑体" w:eastAsia="黑体"/>
              <w:sz w:val="21"/>
            </w:rPr>
            <w:tab/>
          </w:r>
          <w:r>
            <w:rPr>
              <w:rStyle w:val="12"/>
              <w:rFonts w:ascii="黑体" w:hAnsi="黑体" w:eastAsia="黑体"/>
            </w:rPr>
            <w:t>讨论区</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_Toc25743426 \h </w:instrText>
          </w:r>
          <w:r>
            <w:rPr>
              <w:rFonts w:ascii="黑体" w:hAnsi="黑体" w:eastAsia="黑体"/>
            </w:rPr>
            <w:fldChar w:fldCharType="separate"/>
          </w:r>
          <w:r>
            <w:rPr>
              <w:rFonts w:ascii="黑体" w:hAnsi="黑体" w:eastAsia="黑体"/>
            </w:rPr>
            <w:t>9</w:t>
          </w:r>
          <w:r>
            <w:rPr>
              <w:rFonts w:ascii="黑体" w:hAnsi="黑体" w:eastAsia="黑体"/>
            </w:rPr>
            <w:fldChar w:fldCharType="end"/>
          </w:r>
          <w:r>
            <w:rPr>
              <w:rFonts w:ascii="黑体" w:hAnsi="黑体" w:eastAsia="黑体"/>
            </w:rPr>
            <w:fldChar w:fldCharType="end"/>
          </w:r>
        </w:p>
        <w:p>
          <w:pPr>
            <w:pStyle w:val="5"/>
            <w:tabs>
              <w:tab w:val="left" w:pos="1710"/>
              <w:tab w:val="right" w:leader="dot" w:pos="8296"/>
            </w:tabs>
            <w:ind w:left="960"/>
            <w:rPr>
              <w:rFonts w:ascii="黑体" w:hAnsi="黑体" w:eastAsia="黑体"/>
              <w:sz w:val="21"/>
            </w:rPr>
          </w:pPr>
          <w:r>
            <w:fldChar w:fldCharType="begin"/>
          </w:r>
          <w:r>
            <w:instrText xml:space="preserve"> HYPERLINK \l "_Toc25743427" </w:instrText>
          </w:r>
          <w:r>
            <w:fldChar w:fldCharType="separate"/>
          </w:r>
          <w:r>
            <w:rPr>
              <w:rStyle w:val="12"/>
              <w:rFonts w:ascii="黑体" w:hAnsi="黑体" w:eastAsia="黑体"/>
            </w:rPr>
            <w:t>2.2.5</w:t>
          </w:r>
          <w:r>
            <w:rPr>
              <w:rFonts w:ascii="黑体" w:hAnsi="黑体" w:eastAsia="黑体"/>
              <w:sz w:val="21"/>
            </w:rPr>
            <w:tab/>
          </w:r>
          <w:r>
            <w:rPr>
              <w:rStyle w:val="12"/>
              <w:rFonts w:ascii="黑体" w:hAnsi="黑体" w:eastAsia="黑体"/>
            </w:rPr>
            <w:t>成绩单</w:t>
          </w:r>
          <w:r>
            <w:rPr>
              <w:rFonts w:ascii="黑体" w:hAnsi="黑体" w:eastAsia="黑体"/>
            </w:rPr>
            <w:tab/>
          </w:r>
          <w:r>
            <w:rPr>
              <w:rFonts w:ascii="黑体" w:hAnsi="黑体" w:eastAsia="黑体"/>
            </w:rPr>
            <w:fldChar w:fldCharType="begin"/>
          </w:r>
          <w:r>
            <w:rPr>
              <w:rFonts w:ascii="黑体" w:hAnsi="黑体" w:eastAsia="黑体"/>
            </w:rPr>
            <w:instrText xml:space="preserve"> PAGEREF _Toc25743427 \h </w:instrText>
          </w:r>
          <w:r>
            <w:rPr>
              <w:rFonts w:ascii="黑体" w:hAnsi="黑体" w:eastAsia="黑体"/>
            </w:rPr>
            <w:fldChar w:fldCharType="separate"/>
          </w:r>
          <w:r>
            <w:rPr>
              <w:rFonts w:ascii="黑体" w:hAnsi="黑体" w:eastAsia="黑体"/>
            </w:rPr>
            <w:t>11</w:t>
          </w:r>
          <w:r>
            <w:rPr>
              <w:rFonts w:ascii="黑体" w:hAnsi="黑体" w:eastAsia="黑体"/>
            </w:rPr>
            <w:fldChar w:fldCharType="end"/>
          </w:r>
          <w:r>
            <w:rPr>
              <w:rFonts w:ascii="黑体" w:hAnsi="黑体" w:eastAsia="黑体"/>
            </w:rPr>
            <w:fldChar w:fldCharType="end"/>
          </w:r>
        </w:p>
        <w:p>
          <w:r>
            <w:rPr>
              <w:rFonts w:ascii="黑体" w:hAnsi="黑体" w:eastAsia="黑体"/>
              <w:b/>
              <w:bCs/>
              <w:color w:val="000000" w:themeColor="text1"/>
              <w:sz w:val="22"/>
              <w:lang w:val="zh-CN"/>
              <w14:textFill>
                <w14:solidFill>
                  <w14:schemeClr w14:val="tx1"/>
                </w14:solidFill>
              </w14:textFill>
            </w:rPr>
            <w:fldChar w:fldCharType="end"/>
          </w:r>
        </w:p>
      </w:sdtContent>
    </w:sdt>
    <w:p>
      <w:pPr>
        <w:widowControl/>
        <w:spacing w:line="240" w:lineRule="auto"/>
        <w:jc w:val="left"/>
        <w:rPr>
          <w:rFonts w:ascii="黑体" w:hAnsi="黑体" w:eastAsia="黑体"/>
          <w:b/>
          <w:bCs/>
          <w:sz w:val="28"/>
          <w:szCs w:val="28"/>
        </w:rPr>
      </w:pPr>
      <w:r>
        <w:rPr>
          <w:rFonts w:ascii="黑体" w:hAnsi="黑体" w:eastAsia="黑体"/>
          <w:b/>
          <w:bCs/>
          <w:sz w:val="28"/>
          <w:szCs w:val="28"/>
        </w:rPr>
        <w:br w:type="page"/>
      </w:r>
    </w:p>
    <w:p>
      <w:pPr>
        <w:jc w:val="center"/>
        <w:rPr>
          <w:rFonts w:ascii="黑体" w:hAnsi="黑体" w:eastAsia="黑体"/>
          <w:b/>
          <w:bCs/>
          <w:sz w:val="28"/>
          <w:szCs w:val="28"/>
        </w:rPr>
      </w:pPr>
      <w:r>
        <w:rPr>
          <w:rFonts w:hint="eastAsia" w:ascii="黑体" w:hAnsi="黑体" w:eastAsia="黑体"/>
          <w:b/>
          <w:bCs/>
          <w:sz w:val="28"/>
          <w:szCs w:val="28"/>
        </w:rPr>
        <w:t>学生操作手册</w:t>
      </w:r>
    </w:p>
    <w:p>
      <w:pPr>
        <w:pStyle w:val="2"/>
        <w:numPr>
          <w:ilvl w:val="0"/>
          <w:numId w:val="1"/>
        </w:numPr>
      </w:pPr>
      <w:bookmarkStart w:id="0" w:name="_Toc18429681"/>
      <w:bookmarkStart w:id="1" w:name="_Toc25743417"/>
      <w:r>
        <w:rPr>
          <w:rFonts w:hint="eastAsia"/>
        </w:rPr>
        <w:t>身份绑定及登录</w:t>
      </w:r>
      <w:bookmarkEnd w:id="0"/>
      <w:bookmarkEnd w:id="1"/>
    </w:p>
    <w:p>
      <w:pPr>
        <w:pStyle w:val="3"/>
        <w:numPr>
          <w:ilvl w:val="1"/>
          <w:numId w:val="1"/>
        </w:numPr>
        <w:rPr>
          <w:rFonts w:ascii="黑体" w:hAnsi="黑体"/>
        </w:rPr>
      </w:pPr>
      <w:bookmarkStart w:id="2" w:name="_Toc18429682"/>
      <w:bookmarkStart w:id="3" w:name="_Toc25743418"/>
      <w:bookmarkStart w:id="4" w:name="_Hlk18080048"/>
      <w:r>
        <w:rPr>
          <w:rFonts w:hint="eastAsia" w:ascii="黑体" w:hAnsi="黑体"/>
        </w:rPr>
        <w:t>身份绑定</w:t>
      </w:r>
      <w:bookmarkEnd w:id="2"/>
      <w:bookmarkEnd w:id="3"/>
    </w:p>
    <w:p>
      <w:pPr>
        <w:ind w:firstLine="424" w:firstLineChars="177"/>
      </w:pPr>
      <w:r>
        <w:rPr>
          <w:rFonts w:hint="eastAsia"/>
        </w:rPr>
        <w:t>身份绑定流程：打开手机微信-进入雨课堂公众号-点击更多-身份绑定-选择所属学校-按页面提示输入账号密码完成绑定。（注意：账号为：学号，密码：学号后六位），认证通过后系统会为您同步校内个人信息及开课数据。</w:t>
      </w:r>
    </w:p>
    <w:p>
      <w:pPr>
        <w:jc w:val="center"/>
        <w:rPr>
          <w:rFonts w:ascii="Times New Roman" w:hAnsi="Times New Roman" w:cs="Times New Roman"/>
        </w:rPr>
      </w:pPr>
      <w: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ascii="黑体" w:hAnsi="黑体"/>
        </w:rPr>
      </w:pPr>
      <w:bookmarkStart w:id="5" w:name="_Toc18429683"/>
      <w:bookmarkStart w:id="6" w:name="_Toc25743419"/>
      <w:r>
        <w:rPr>
          <w:rFonts w:hint="eastAsia" w:ascii="黑体" w:hAnsi="黑体"/>
        </w:rPr>
        <w:t>登录</w:t>
      </w:r>
      <w:bookmarkEnd w:id="5"/>
      <w:bookmarkEnd w:id="6"/>
    </w:p>
    <w:p>
      <w:pPr>
        <w:ind w:firstLine="424" w:firstLineChars="177"/>
        <w:rPr>
          <w:rFonts w:ascii="Times New Roman" w:hAnsi="Times New Roman" w:cs="Times New Roman"/>
        </w:rPr>
      </w:pPr>
      <w:r>
        <w:rPr>
          <w:rFonts w:hint="eastAsia" w:ascii="Times New Roman" w:hAnsi="Times New Roman" w:cs="Times New Roman"/>
        </w:rPr>
        <w:t>提供拥有独立域名的</w:t>
      </w:r>
      <w:r>
        <w:rPr>
          <w:rFonts w:hint="eastAsia" w:ascii="Times New Roman" w:hAnsi="Times New Roman" w:cs="Times New Roman"/>
          <w:lang w:eastAsia="zh-CN"/>
        </w:rPr>
        <w:t>网站</w:t>
      </w:r>
      <w:r>
        <w:rPr>
          <w:rFonts w:hint="eastAsia" w:ascii="Times New Roman" w:hAnsi="Times New Roman" w:cs="Times New Roman"/>
        </w:rPr>
        <w:t>，访问地址</w:t>
      </w:r>
      <w:r>
        <w:rPr>
          <w:rFonts w:ascii="宋体" w:hAnsi="宋体" w:eastAsia="宋体" w:cs="宋体"/>
          <w:sz w:val="24"/>
          <w:szCs w:val="24"/>
        </w:rPr>
        <w:fldChar w:fldCharType="begin"/>
      </w:r>
      <w:r>
        <w:rPr>
          <w:rFonts w:ascii="宋体" w:hAnsi="宋体" w:eastAsia="宋体" w:cs="宋体"/>
          <w:sz w:val="24"/>
          <w:szCs w:val="24"/>
        </w:rPr>
        <w:instrText xml:space="preserve"> HYPERLINK "https://nchkdx.yuketang.cn/" </w:instrText>
      </w:r>
      <w:r>
        <w:rPr>
          <w:rFonts w:ascii="宋体" w:hAnsi="宋体" w:eastAsia="宋体" w:cs="宋体"/>
          <w:sz w:val="24"/>
          <w:szCs w:val="24"/>
        </w:rPr>
        <w:fldChar w:fldCharType="separate"/>
      </w:r>
      <w:r>
        <w:rPr>
          <w:rStyle w:val="12"/>
          <w:rFonts w:ascii="宋体" w:hAnsi="宋体" w:eastAsia="宋体" w:cs="宋体"/>
          <w:sz w:val="24"/>
          <w:szCs w:val="24"/>
        </w:rPr>
        <w:t>https://nchkdx.yuketang.cn</w:t>
      </w:r>
      <w:r>
        <w:rPr>
          <w:rFonts w:ascii="宋体" w:hAnsi="宋体" w:eastAsia="宋体" w:cs="宋体"/>
          <w:sz w:val="24"/>
          <w:szCs w:val="24"/>
        </w:rPr>
        <w:fldChar w:fldCharType="end"/>
      </w:r>
    </w:p>
    <w:p>
      <w:pPr>
        <w:jc w:val="center"/>
      </w:pPr>
      <w:r>
        <w:drawing>
          <wp:inline distT="0" distB="0" distL="114300" distR="114300">
            <wp:extent cx="5270500" cy="2382520"/>
            <wp:effectExtent l="0" t="0" r="635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270500" cy="2382520"/>
                    </a:xfrm>
                    <a:prstGeom prst="rect">
                      <a:avLst/>
                    </a:prstGeom>
                    <a:noFill/>
                    <a:ln>
                      <a:noFill/>
                    </a:ln>
                  </pic:spPr>
                </pic:pic>
              </a:graphicData>
            </a:graphic>
          </wp:inline>
        </w:drawing>
      </w:r>
    </w:p>
    <w:p>
      <w:pPr>
        <w:ind w:firstLine="424" w:firstLineChars="177"/>
      </w:pPr>
      <w:r>
        <w:rPr>
          <w:rFonts w:hint="eastAsia"/>
          <w:lang w:eastAsia="zh-CN"/>
        </w:rPr>
        <w:t>网页端暂只</w:t>
      </w:r>
      <w:r>
        <w:rPr>
          <w:rFonts w:hint="eastAsia"/>
        </w:rPr>
        <w:t>支持“微信扫码登录”：</w:t>
      </w:r>
    </w:p>
    <w:p>
      <w:pPr>
        <w:pStyle w:val="13"/>
        <w:numPr>
          <w:ilvl w:val="0"/>
          <w:numId w:val="2"/>
        </w:numPr>
        <w:ind w:left="0" w:firstLine="426" w:firstLineChars="0"/>
        <w:jc w:val="left"/>
      </w:pPr>
      <w:r>
        <w:t>微信扫码登录</w:t>
      </w:r>
      <w:r>
        <w:rPr>
          <w:rFonts w:hint="eastAsia"/>
        </w:rPr>
        <w:t>：用</w:t>
      </w:r>
      <w:r>
        <w:t>微信绑定校内</w:t>
      </w:r>
      <w:r>
        <w:rPr>
          <w:rFonts w:hint="eastAsia"/>
          <w:lang w:eastAsia="zh-CN"/>
        </w:rPr>
        <w:t>学号</w:t>
      </w:r>
      <w:r>
        <w:t>。绑定成功后，微信扫码即可登录。身份绑定说明见</w:t>
      </w:r>
      <w:r>
        <w:rPr>
          <w:rFonts w:hint="eastAsia"/>
        </w:rPr>
        <w:t>“</w:t>
      </w:r>
      <w:r>
        <w:rPr>
          <w:rFonts w:ascii="黑体" w:hAnsi="黑体" w:eastAsia="黑体"/>
        </w:rPr>
        <w:t>1.</w:t>
      </w:r>
      <w:r>
        <w:rPr>
          <w:rFonts w:hint="eastAsia" w:ascii="黑体" w:hAnsi="黑体" w:eastAsia="黑体"/>
          <w:lang w:val="en-US" w:eastAsia="zh-CN"/>
        </w:rPr>
        <w:t>1</w:t>
      </w:r>
      <w:r>
        <w:rPr>
          <w:rFonts w:hint="eastAsia"/>
        </w:rPr>
        <w:t>身份绑定”</w:t>
      </w:r>
      <w:r>
        <w:t>。</w:t>
      </w:r>
    </w:p>
    <w:p>
      <w:pPr>
        <w:pStyle w:val="13"/>
        <w:numPr>
          <w:ilvl w:val="0"/>
          <w:numId w:val="0"/>
        </w:numPr>
        <w:ind w:left="426" w:leftChars="0"/>
        <w:jc w:val="center"/>
      </w:pPr>
      <w:r>
        <w:rPr>
          <w:rFonts w:ascii="宋体" w:hAnsi="宋体" w:eastAsia="宋体" w:cs="宋体"/>
          <w:sz w:val="24"/>
          <w:szCs w:val="24"/>
        </w:rPr>
        <w:drawing>
          <wp:inline distT="0" distB="0" distL="114300" distR="114300">
            <wp:extent cx="2019300" cy="2019300"/>
            <wp:effectExtent l="0" t="0" r="0"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6"/>
                    <a:stretch>
                      <a:fillRect/>
                    </a:stretch>
                  </pic:blipFill>
                  <pic:spPr>
                    <a:xfrm>
                      <a:off x="0" y="0"/>
                      <a:ext cx="2019300" cy="2019300"/>
                    </a:xfrm>
                    <a:prstGeom prst="rect">
                      <a:avLst/>
                    </a:prstGeom>
                    <a:noFill/>
                    <a:ln w="9525">
                      <a:noFill/>
                    </a:ln>
                  </pic:spPr>
                </pic:pic>
              </a:graphicData>
            </a:graphic>
          </wp:inline>
        </w:drawing>
      </w:r>
    </w:p>
    <w:p>
      <w:pPr>
        <w:pStyle w:val="13"/>
        <w:numPr>
          <w:ilvl w:val="0"/>
          <w:numId w:val="0"/>
        </w:numPr>
        <w:ind w:left="426" w:leftChars="0"/>
        <w:jc w:val="center"/>
      </w:pPr>
      <w:r>
        <w:rPr>
          <w:rFonts w:hint="eastAsia"/>
          <w:lang w:val="en-US" w:eastAsia="zh-CN"/>
        </w:rPr>
        <w:t>下载学堂云APP</w:t>
      </w:r>
      <w:bookmarkStart w:id="15" w:name="_GoBack"/>
      <w:bookmarkEnd w:id="15"/>
    </w:p>
    <w:p>
      <w:pPr>
        <w:pStyle w:val="13"/>
        <w:numPr>
          <w:ilvl w:val="0"/>
          <w:numId w:val="2"/>
        </w:numPr>
        <w:ind w:left="0" w:firstLine="426" w:firstLineChars="0"/>
        <w:jc w:val="left"/>
      </w:pPr>
      <w:r>
        <w:rPr>
          <w:rFonts w:hint="eastAsia" w:ascii="宋体" w:hAnsi="宋体"/>
          <w:sz w:val="24"/>
          <w:szCs w:val="24"/>
          <w:lang w:eastAsia="zh-CN"/>
        </w:rPr>
        <w:t>移动端具体</w:t>
      </w:r>
      <w:r>
        <w:rPr>
          <w:rFonts w:hint="eastAsia"/>
          <w:lang w:val="en-US" w:eastAsia="zh-CN"/>
        </w:rPr>
        <w:t>操作另见学堂云客户端操作手册</w:t>
      </w:r>
    </w:p>
    <w:bookmarkEnd w:id="4"/>
    <w:p>
      <w:pPr>
        <w:pStyle w:val="2"/>
        <w:numPr>
          <w:ilvl w:val="0"/>
          <w:numId w:val="1"/>
        </w:numPr>
      </w:pPr>
      <w:bookmarkStart w:id="7" w:name="_Toc25743420"/>
      <w:r>
        <w:rPr>
          <w:rFonts w:hint="eastAsia"/>
        </w:rPr>
        <w:t>课程班级</w:t>
      </w:r>
      <w:bookmarkEnd w:id="7"/>
    </w:p>
    <w:p>
      <w:pPr>
        <w:pStyle w:val="3"/>
        <w:numPr>
          <w:ilvl w:val="1"/>
          <w:numId w:val="1"/>
        </w:numPr>
        <w:rPr>
          <w:rFonts w:ascii="黑体" w:hAnsi="黑体"/>
        </w:rPr>
      </w:pPr>
      <w:bookmarkStart w:id="8" w:name="_Toc25743421"/>
      <w:r>
        <w:rPr>
          <w:rFonts w:hint="eastAsia" w:ascii="黑体" w:hAnsi="黑体"/>
        </w:rPr>
        <w:t>课程班级列表</w:t>
      </w:r>
      <w:bookmarkEnd w:id="8"/>
    </w:p>
    <w:p>
      <w:pPr>
        <w:ind w:firstLine="424" w:firstLineChars="177"/>
      </w:pPr>
      <w:r>
        <w:rPr>
          <w:rFonts w:hint="eastAsia"/>
        </w:rPr>
        <w:t>在课程班级中，学生可以看到“我听的课”列表。列表中显示课程名称和所在班级。点击任意一个班级将进入课程学习页。</w:t>
      </w:r>
    </w:p>
    <w:p>
      <w: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0058" b="6072"/>
                    <a:stretch>
                      <a:fillRect/>
                    </a:stretch>
                  </pic:blipFill>
                  <pic:spPr>
                    <a:xfrm>
                      <a:off x="0" y="0"/>
                      <a:ext cx="5274310" cy="2488192"/>
                    </a:xfrm>
                    <a:prstGeom prst="rect">
                      <a:avLst/>
                    </a:prstGeom>
                    <a:ln>
                      <a:noFill/>
                    </a:ln>
                  </pic:spPr>
                </pic:pic>
              </a:graphicData>
            </a:graphic>
          </wp:inline>
        </w:drawing>
      </w:r>
    </w:p>
    <w:p>
      <w:pPr>
        <w:pStyle w:val="3"/>
        <w:numPr>
          <w:ilvl w:val="1"/>
          <w:numId w:val="1"/>
        </w:numPr>
        <w:rPr>
          <w:rFonts w:ascii="黑体" w:hAnsi="黑体"/>
        </w:rPr>
      </w:pPr>
      <w:bookmarkStart w:id="9" w:name="_Toc25743422"/>
      <w:r>
        <w:rPr>
          <w:rFonts w:hint="eastAsia" w:ascii="黑体" w:hAnsi="黑体"/>
        </w:rPr>
        <w:t>课程学习页</w:t>
      </w:r>
      <w:bookmarkEnd w:id="9"/>
    </w:p>
    <w:p>
      <w:pPr>
        <w:ind w:firstLine="424" w:firstLineChars="177"/>
      </w:pPr>
      <w:r>
        <w:rPr>
          <w:rFonts w:hint="eastAsia"/>
        </w:rPr>
        <w:t>课程学习页包括“教学内容”、“公告”、“讨论”三个部分，分别满足学生的不同需求。</w:t>
      </w:r>
    </w:p>
    <w:p>
      <w:pPr>
        <w:pStyle w:val="4"/>
        <w:numPr>
          <w:ilvl w:val="2"/>
          <w:numId w:val="1"/>
        </w:numPr>
        <w:rPr>
          <w:rFonts w:ascii="黑体" w:hAnsi="黑体"/>
        </w:rPr>
      </w:pPr>
      <w:bookmarkStart w:id="10" w:name="_Toc25743423"/>
      <w:r>
        <w:rPr>
          <w:rFonts w:hint="eastAsia" w:ascii="黑体" w:hAnsi="黑体"/>
        </w:rPr>
        <w:t>学习内容</w:t>
      </w:r>
      <w:bookmarkEnd w:id="10"/>
    </w:p>
    <w:p>
      <w:pPr>
        <w:ind w:firstLine="424" w:firstLineChars="177"/>
      </w:pPr>
      <w:r>
        <w:rPr>
          <w:rFonts w:hint="eastAsia"/>
        </w:rPr>
        <w:t>学生在学习内容页面上可以看到教师已发布的课程单元，左边的章节目录帮助学生快速定位，点击学习单元的图标可浏览图文、观看视频、进行讨论、完成作业或进行考试。</w:t>
      </w:r>
    </w:p>
    <w:p>
      <w:r>
        <w:rPr>
          <w:rFonts w:hint="eastAsia"/>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numPr>
          <w:ilvl w:val="2"/>
          <w:numId w:val="1"/>
        </w:numPr>
        <w:rPr>
          <w:rFonts w:ascii="黑体" w:hAnsi="黑体"/>
        </w:rPr>
      </w:pPr>
      <w:bookmarkStart w:id="11" w:name="_Toc25743424"/>
      <w:r>
        <w:rPr>
          <w:rFonts w:hint="eastAsia" w:ascii="黑体" w:hAnsi="黑体"/>
        </w:rPr>
        <w:t>考试</w:t>
      </w:r>
      <w:bookmarkEnd w:id="11"/>
    </w:p>
    <w:p>
      <w:pPr>
        <w:ind w:firstLine="424" w:firstLineChars="177"/>
      </w:pPr>
      <w:r>
        <w:rPr>
          <w:rFonts w:hint="eastAsia"/>
        </w:rPr>
        <w:t>点击考试，学生进入考试封面。</w:t>
      </w:r>
    </w:p>
    <w:p>
      <w: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0500" cy="3000375"/>
                    </a:xfrm>
                    <a:prstGeom prst="rect">
                      <a:avLst/>
                    </a:prstGeom>
                  </pic:spPr>
                </pic:pic>
              </a:graphicData>
            </a:graphic>
          </wp:inline>
        </w:drawing>
      </w:r>
    </w:p>
    <w:p>
      <w:pPr>
        <w:ind w:firstLine="566" w:firstLineChars="236"/>
      </w:pPr>
      <w:r>
        <w:rPr>
          <w:rFonts w:hint="eastAsia"/>
        </w:rPr>
        <w:t>点击开始答题，跳转到新页面，并弹出弹窗，提示学生本次考试限时或不限时。</w:t>
      </w:r>
    </w:p>
    <w:p>
      <w: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0500" cy="2832735"/>
                    </a:xfrm>
                    <a:prstGeom prst="rect">
                      <a:avLst/>
                    </a:prstGeom>
                  </pic:spPr>
                </pic:pic>
              </a:graphicData>
            </a:graphic>
          </wp:inline>
        </w:drawing>
      </w:r>
    </w:p>
    <w:p>
      <w:pPr>
        <w:ind w:firstLine="424" w:firstLineChars="177"/>
      </w:pPr>
      <w:r>
        <w:rPr>
          <w:rFonts w:hint="eastAsia"/>
        </w:rPr>
        <w:t>点击开始，进入考试试卷，左上角为本次考试名次，右上角包括答题计时和交卷按钮。</w:t>
      </w:r>
    </w:p>
    <w:p>
      <w:r>
        <w:drawing>
          <wp:inline distT="0" distB="0" distL="0" distR="0">
            <wp:extent cx="5270500" cy="28289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0500" cy="2828925"/>
                    </a:xfrm>
                    <a:prstGeom prst="rect">
                      <a:avLst/>
                    </a:prstGeom>
                  </pic:spPr>
                </pic:pic>
              </a:graphicData>
            </a:graphic>
          </wp:inline>
        </w:drawing>
      </w:r>
    </w:p>
    <w:p>
      <w:pPr>
        <w:ind w:firstLine="566" w:firstLineChars="236"/>
      </w:pPr>
      <w:r>
        <w:rPr>
          <w:rFonts w:hint="eastAsia"/>
        </w:rPr>
        <w:t>点击左侧展开，呼出答题卡。</w:t>
      </w:r>
    </w:p>
    <w:p>
      <w: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pPr>
      <w:r>
        <w:rPr>
          <w:rFonts w:hint="eastAsia"/>
        </w:rPr>
        <w:t>点击交卷，给出相应提示：</w:t>
      </w:r>
    </w:p>
    <w:p>
      <w:pPr>
        <w:pStyle w:val="13"/>
        <w:numPr>
          <w:ilvl w:val="0"/>
          <w:numId w:val="3"/>
        </w:numPr>
        <w:ind w:firstLineChars="0"/>
      </w:pPr>
      <w:r>
        <w:t>还有习题未完成，则给出如下提示，点击继续答题回到试卷，或继续完成交卷动作</w:t>
      </w:r>
      <w:r>
        <w:rPr>
          <w:rFonts w:hint="eastAsia"/>
        </w:rPr>
        <w:t>；</w:t>
      </w:r>
    </w:p>
    <w:p>
      <w:pPr>
        <w:pStyle w:val="13"/>
        <w:ind w:firstLine="0" w:firstLineChars="0"/>
      </w:pPr>
      <w: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0500" cy="2812415"/>
                    </a:xfrm>
                    <a:prstGeom prst="rect">
                      <a:avLst/>
                    </a:prstGeom>
                  </pic:spPr>
                </pic:pic>
              </a:graphicData>
            </a:graphic>
          </wp:inline>
        </w:drawing>
      </w:r>
    </w:p>
    <w:p>
      <w:pPr>
        <w:pStyle w:val="13"/>
        <w:numPr>
          <w:ilvl w:val="0"/>
          <w:numId w:val="3"/>
        </w:numPr>
        <w:ind w:firstLineChars="0"/>
      </w:pPr>
      <w:r>
        <w:rPr>
          <w:rFonts w:hint="eastAsia"/>
        </w:rPr>
        <w:t>所有习题均完成，二次确认交卷，点击检查一下回到试卷，或继续完成交卷动作；</w:t>
      </w:r>
    </w:p>
    <w:p>
      <w: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0500" cy="2828925"/>
                    </a:xfrm>
                    <a:prstGeom prst="rect">
                      <a:avLst/>
                    </a:prstGeom>
                  </pic:spPr>
                </pic:pic>
              </a:graphicData>
            </a:graphic>
          </wp:inline>
        </w:drawing>
      </w:r>
    </w:p>
    <w:p>
      <w:pPr>
        <w:ind w:firstLine="424" w:firstLineChars="177"/>
      </w:pPr>
      <w:r>
        <w:rPr>
          <w:rFonts w:hint="eastAsia"/>
        </w:rPr>
        <w:t>提交试卷后，提示提交成功，如果交卷失败，则返回试卷需重新手动提交。</w:t>
      </w:r>
    </w:p>
    <w:p>
      <w: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0500" cy="2828925"/>
                    </a:xfrm>
                    <a:prstGeom prst="rect">
                      <a:avLst/>
                    </a:prstGeom>
                  </pic:spPr>
                </pic:pic>
              </a:graphicData>
            </a:graphic>
          </wp:inline>
        </w:drawing>
      </w:r>
    </w:p>
    <w:p>
      <w:pPr>
        <w:ind w:firstLine="424" w:firstLineChars="177"/>
      </w:pPr>
      <w:r>
        <w:rPr>
          <w:rFonts w:hint="eastAsia"/>
        </w:rPr>
        <w:t>交卷成功后，返回到试卷封面。</w:t>
      </w:r>
    </w:p>
    <w:p>
      <w: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0500" cy="2850515"/>
                    </a:xfrm>
                    <a:prstGeom prst="rect">
                      <a:avLst/>
                    </a:prstGeom>
                  </pic:spPr>
                </pic:pic>
              </a:graphicData>
            </a:graphic>
          </wp:inline>
        </w:drawing>
      </w:r>
    </w:p>
    <w:p>
      <w:pPr>
        <w:ind w:firstLine="424" w:firstLineChars="177"/>
      </w:pPr>
      <w:r>
        <w:rPr>
          <w:rFonts w:hint="eastAsia"/>
        </w:rPr>
        <w:t>点击查看试卷，可查看作答情况。</w:t>
      </w:r>
    </w:p>
    <w:p>
      <w: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0500" cy="2837180"/>
                    </a:xfrm>
                    <a:prstGeom prst="rect">
                      <a:avLst/>
                    </a:prstGeom>
                  </pic:spPr>
                </pic:pic>
              </a:graphicData>
            </a:graphic>
          </wp:inline>
        </w:drawing>
      </w:r>
    </w:p>
    <w:p>
      <w:pPr>
        <w:ind w:firstLine="566" w:firstLineChars="236"/>
      </w:pPr>
      <w:r>
        <w:rPr>
          <w:rFonts w:hint="eastAsia"/>
        </w:rPr>
        <w:t>点击左侧答题卡，呼出展开。</w:t>
      </w:r>
    </w:p>
    <w:p>
      <w: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0500" cy="2828925"/>
                    </a:xfrm>
                    <a:prstGeom prst="rect">
                      <a:avLst/>
                    </a:prstGeom>
                  </pic:spPr>
                </pic:pic>
              </a:graphicData>
            </a:graphic>
          </wp:inline>
        </w:drawing>
      </w:r>
    </w:p>
    <w:p>
      <w:pPr>
        <w:pStyle w:val="4"/>
        <w:numPr>
          <w:ilvl w:val="2"/>
          <w:numId w:val="1"/>
        </w:numPr>
        <w:rPr>
          <w:rFonts w:ascii="黑体" w:hAnsi="黑体"/>
        </w:rPr>
      </w:pPr>
      <w:bookmarkStart w:id="12" w:name="_Toc25743425"/>
      <w:r>
        <w:rPr>
          <w:rFonts w:hint="eastAsia" w:ascii="黑体" w:hAnsi="黑体"/>
        </w:rPr>
        <w:t>公告</w:t>
      </w:r>
      <w:bookmarkEnd w:id="12"/>
    </w:p>
    <w:p>
      <w:pPr>
        <w:ind w:firstLine="424" w:firstLineChars="177"/>
      </w:pPr>
      <w:r>
        <w:rPr>
          <w:rFonts w:hint="eastAsia"/>
        </w:rPr>
        <w:t>学生在班级下的公告区可以查看老师发布的公告，但是只能查看已发布的公告，点击后右侧可以看到详情，对于公告可以写评论。</w:t>
      </w:r>
    </w:p>
    <w:p>
      <w:pPr>
        <w:pStyle w:val="13"/>
        <w:ind w:firstLine="0" w:firstLineChars="0"/>
        <w:jc w:val="center"/>
      </w:pPr>
      <w: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0500" cy="2703830"/>
                    </a:xfrm>
                    <a:prstGeom prst="rect">
                      <a:avLst/>
                    </a:prstGeom>
                  </pic:spPr>
                </pic:pic>
              </a:graphicData>
            </a:graphic>
          </wp:inline>
        </w:drawing>
      </w:r>
    </w:p>
    <w:p>
      <w:pPr>
        <w:pStyle w:val="4"/>
        <w:numPr>
          <w:ilvl w:val="2"/>
          <w:numId w:val="1"/>
        </w:numPr>
        <w:rPr>
          <w:rFonts w:ascii="黑体" w:hAnsi="黑体"/>
        </w:rPr>
      </w:pPr>
      <w:bookmarkStart w:id="13" w:name="_Toc25743426"/>
      <w:r>
        <w:rPr>
          <w:rFonts w:hint="eastAsia" w:ascii="黑体" w:hAnsi="黑体"/>
        </w:rPr>
        <w:t>讨论区</w:t>
      </w:r>
      <w:bookmarkEnd w:id="13"/>
    </w:p>
    <w:p>
      <w:pPr>
        <w:ind w:firstLine="424" w:firstLineChars="177"/>
      </w:pPr>
      <w:r>
        <w:rPr>
          <w:rFonts w:hint="eastAsia"/>
        </w:rPr>
        <w:t>每个教学班都有一个自己的讨论区，点击讨论区可以看到该班级下所有的讨论，用户可以通过搜索框，</w:t>
      </w:r>
      <w:r>
        <w:t>模糊查询讨论主题标题和内容</w:t>
      </w:r>
      <w:r>
        <w:rPr>
          <w:rFonts w:hint="eastAsia"/>
        </w:rPr>
        <w:t>，帖子支持通过筛选</w:t>
      </w:r>
      <w:r>
        <w:t xml:space="preserve"> “我发的贴”、“教师参与”、“学习单元”</w:t>
      </w:r>
      <w:r>
        <w:rPr>
          <w:rFonts w:hint="eastAsia"/>
        </w:rPr>
        <w:t>查询，可以按照</w:t>
      </w:r>
      <w:r>
        <w:t>发帖时间</w:t>
      </w:r>
      <w:r>
        <w:rPr>
          <w:rFonts w:hint="eastAsia"/>
        </w:rPr>
        <w:t>、</w:t>
      </w:r>
      <w:r>
        <w:t>回复数量</w:t>
      </w:r>
      <w:r>
        <w:rPr>
          <w:rFonts w:hint="eastAsia"/>
        </w:rPr>
        <w:t>、</w:t>
      </w:r>
      <w:r>
        <w:t>点赞数量</w:t>
      </w:r>
      <w:r>
        <w:rPr>
          <w:rFonts w:hint="eastAsia"/>
        </w:rPr>
        <w:t>查看。</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rcRect l="4809" t="12341" r="1653"/>
                    <a:stretch>
                      <a:fillRect/>
                    </a:stretch>
                  </pic:blipFill>
                  <pic:spPr>
                    <a:xfrm>
                      <a:off x="0" y="0"/>
                      <a:ext cx="3377429" cy="2878304"/>
                    </a:xfrm>
                    <a:prstGeom prst="rect">
                      <a:avLst/>
                    </a:prstGeom>
                    <a:ln>
                      <a:noFill/>
                    </a:ln>
                  </pic:spPr>
                </pic:pic>
              </a:graphicData>
            </a:graphic>
          </wp:inline>
        </w:drawing>
      </w:r>
    </w:p>
    <w:p>
      <w:pPr>
        <w:pStyle w:val="13"/>
        <w:ind w:firstLine="566" w:firstLineChars="236"/>
        <w:rPr>
          <w:rFonts w:ascii="Helvetica Neue" w:hAnsi="Helvetica Neue" w:cs="宋体"/>
          <w:color w:val="000000"/>
          <w:kern w:val="0"/>
          <w:szCs w:val="21"/>
        </w:rPr>
      </w:pPr>
      <w:r>
        <w:rPr>
          <w:rFonts w:hint="eastAsia"/>
        </w:rPr>
        <w:t>点击“发起讨论”可以在右侧编写讨论内容，包括</w:t>
      </w:r>
      <w:r>
        <w:rPr>
          <w:rFonts w:ascii="Helvetica Neue" w:hAnsi="Helvetica Neue" w:cs="宋体"/>
          <w:color w:val="000000"/>
          <w:kern w:val="0"/>
          <w:szCs w:val="21"/>
        </w:rPr>
        <w:t>标题（可空）、内容（必填）、附件（可空）</w:t>
      </w:r>
      <w:r>
        <w:rPr>
          <w:rFonts w:hint="eastAsia" w:ascii="Helvetica Neue" w:hAnsi="Helvetica Neue" w:cs="宋体"/>
          <w:color w:val="000000"/>
          <w:kern w:val="0"/>
          <w:szCs w:val="21"/>
        </w:rPr>
        <w:t>。</w:t>
      </w:r>
    </w:p>
    <w:p>
      <w:pPr>
        <w:pStyle w:val="13"/>
        <w:ind w:firstLine="0" w:firstLineChars="0"/>
        <w:jc w:val="center"/>
        <w:rPr>
          <w:rFonts w:ascii="Helvetica Neue" w:hAnsi="Helvetica Neue" w:cs="宋体"/>
          <w:color w:val="000000"/>
          <w:kern w:val="0"/>
          <w:szCs w:val="21"/>
        </w:rPr>
      </w:pPr>
      <w:r>
        <w:rPr>
          <w:rFonts w:ascii="Helvetica Neue" w:hAnsi="Helvetica Neue" w:cs="宋体"/>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3970808" cy="2643455"/>
                    </a:xfrm>
                    <a:prstGeom prst="rect">
                      <a:avLst/>
                    </a:prstGeom>
                  </pic:spPr>
                </pic:pic>
              </a:graphicData>
            </a:graphic>
          </wp:inline>
        </w:drawing>
      </w:r>
    </w:p>
    <w:p>
      <w:pPr>
        <w:pStyle w:val="13"/>
        <w:ind w:firstLine="424" w:firstLineChars="177"/>
        <w:rPr>
          <w:rFonts w:ascii="Helvetica Neue" w:hAnsi="Helvetica Neue" w:cs="宋体"/>
          <w:color w:val="000000"/>
          <w:kern w:val="0"/>
          <w:szCs w:val="21"/>
        </w:rPr>
      </w:pPr>
      <w:r>
        <w:rPr>
          <w:rFonts w:hint="eastAsia" w:ascii="Helvetica Neue" w:hAnsi="Helvetica Neue" w:cs="宋体"/>
          <w:color w:val="000000"/>
          <w:kern w:val="0"/>
          <w:szCs w:val="21"/>
        </w:rPr>
        <w:t>查看讨论的时候可以对讨论进行评论，可以给评论写回复，自己发布的讨论可以删除。</w:t>
      </w:r>
    </w:p>
    <w:p>
      <w:pPr>
        <w:pStyle w:val="13"/>
        <w:ind w:firstLine="424" w:firstLineChars="177"/>
        <w:jc w:val="center"/>
        <w:rPr>
          <w:rFonts w:ascii="Helvetica Neue" w:hAnsi="Helvetica Neue" w:cs="宋体"/>
          <w:color w:val="000000"/>
          <w:kern w:val="0"/>
          <w:szCs w:val="21"/>
        </w:rPr>
      </w:pPr>
      <w: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3821111" cy="3155573"/>
                    </a:xfrm>
                    <a:prstGeom prst="rect">
                      <a:avLst/>
                    </a:prstGeom>
                  </pic:spPr>
                </pic:pic>
              </a:graphicData>
            </a:graphic>
          </wp:inline>
        </w:drawing>
      </w:r>
    </w:p>
    <w:p>
      <w:pPr>
        <w:pStyle w:val="4"/>
        <w:numPr>
          <w:ilvl w:val="2"/>
          <w:numId w:val="1"/>
        </w:numPr>
        <w:rPr>
          <w:rFonts w:ascii="黑体" w:hAnsi="黑体"/>
        </w:rPr>
      </w:pPr>
      <w:bookmarkStart w:id="14" w:name="_Toc25743427"/>
      <w:r>
        <w:rPr>
          <w:rFonts w:hint="eastAsia" w:ascii="黑体" w:hAnsi="黑体"/>
        </w:rPr>
        <w:t>成绩单</w:t>
      </w:r>
      <w:bookmarkEnd w:id="14"/>
    </w:p>
    <w:p>
      <w:pPr>
        <w:ind w:firstLine="424" w:firstLineChars="177"/>
      </w:pPr>
      <w:r>
        <w:rPr>
          <w:rFonts w:hint="eastAsia"/>
        </w:rPr>
        <w:t>学生进入成绩单，可查看自己在该课程上的成绩概况和个人得分变化图，同时展示该课程的课程考核方案以及学生在各学习单元上的学习情况和得分情况。</w:t>
      </w:r>
    </w:p>
    <w:p>
      <w:pPr>
        <w:rPr>
          <w:rFonts w:ascii="黑体" w:hAnsi="黑体" w:eastAsia="黑体"/>
          <w:szCs w:val="24"/>
        </w:rPr>
      </w:pPr>
      <w: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25520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Neue">
    <w:altName w:val="Sylfaen"/>
    <w:panose1 w:val="00000000000000000000"/>
    <w:charset w:val="00"/>
    <w:family w:val="auto"/>
    <w:pitch w:val="default"/>
    <w:sig w:usb0="00000000" w:usb1="00000000" w:usb2="00000010" w:usb3="00000000" w:csb0="00000001" w:csb1="00000000"/>
  </w:font>
  <w:font w:name="Sylfaen">
    <w:panose1 w:val="010A0502050306030303"/>
    <w:charset w:val="00"/>
    <w:family w:val="auto"/>
    <w:pitch w:val="default"/>
    <w:sig w:usb0="040006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F24B50"/>
    <w:multiLevelType w:val="multilevel"/>
    <w:tmpl w:val="47F24B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2">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8A0"/>
    <w:rsid w:val="00014C34"/>
    <w:rsid w:val="00142362"/>
    <w:rsid w:val="00150F57"/>
    <w:rsid w:val="00151E86"/>
    <w:rsid w:val="00154A9B"/>
    <w:rsid w:val="00191D64"/>
    <w:rsid w:val="001D071F"/>
    <w:rsid w:val="00215417"/>
    <w:rsid w:val="00294E49"/>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D58D2"/>
    <w:rsid w:val="00777792"/>
    <w:rsid w:val="00824E50"/>
    <w:rsid w:val="008A2894"/>
    <w:rsid w:val="00971B59"/>
    <w:rsid w:val="009C3B84"/>
    <w:rsid w:val="009F15C4"/>
    <w:rsid w:val="00A8477B"/>
    <w:rsid w:val="00AD7E73"/>
    <w:rsid w:val="00B436FD"/>
    <w:rsid w:val="00B77C91"/>
    <w:rsid w:val="00C512EE"/>
    <w:rsid w:val="00C64F7B"/>
    <w:rsid w:val="00C759B2"/>
    <w:rsid w:val="00D0135E"/>
    <w:rsid w:val="00D058A0"/>
    <w:rsid w:val="00D15705"/>
    <w:rsid w:val="00D515C1"/>
    <w:rsid w:val="00DE6305"/>
    <w:rsid w:val="00EF501F"/>
    <w:rsid w:val="00F71022"/>
    <w:rsid w:val="00F91626"/>
    <w:rsid w:val="18896BF1"/>
    <w:rsid w:val="3ED6503E"/>
    <w:rsid w:val="521A243B"/>
    <w:rsid w:val="523A0B4D"/>
    <w:rsid w:val="63A45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6"/>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7"/>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8"/>
    <w:unhideWhenUsed/>
    <w:qFormat/>
    <w:uiPriority w:val="9"/>
    <w:pPr>
      <w:keepNext/>
      <w:keepLines/>
      <w:spacing w:before="120" w:after="120" w:line="415" w:lineRule="auto"/>
      <w:outlineLvl w:val="2"/>
    </w:pPr>
    <w:rPr>
      <w:rFonts w:eastAsia="黑体"/>
      <w:bCs/>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character" w:customStyle="1" w:styleId="16">
    <w:name w:val="标题 1 字符"/>
    <w:basedOn w:val="11"/>
    <w:link w:val="2"/>
    <w:qFormat/>
    <w:uiPriority w:val="9"/>
    <w:rPr>
      <w:rFonts w:eastAsia="黑体"/>
      <w:b/>
      <w:bCs/>
      <w:kern w:val="44"/>
      <w:sz w:val="24"/>
      <w:szCs w:val="44"/>
    </w:rPr>
  </w:style>
  <w:style w:type="character" w:customStyle="1" w:styleId="17">
    <w:name w:val="标题 2 字符"/>
    <w:basedOn w:val="11"/>
    <w:link w:val="3"/>
    <w:qFormat/>
    <w:uiPriority w:val="9"/>
    <w:rPr>
      <w:rFonts w:eastAsia="黑体" w:asciiTheme="majorHAnsi" w:hAnsiTheme="majorHAnsi" w:cstheme="majorBidi"/>
      <w:bCs/>
      <w:sz w:val="24"/>
      <w:szCs w:val="32"/>
    </w:rPr>
  </w:style>
  <w:style w:type="character" w:customStyle="1" w:styleId="18">
    <w:name w:val="标题 3 字符"/>
    <w:basedOn w:val="11"/>
    <w:link w:val="4"/>
    <w:qFormat/>
    <w:uiPriority w:val="9"/>
    <w:rPr>
      <w:rFonts w:eastAsia="黑体"/>
      <w:bCs/>
      <w:sz w:val="24"/>
      <w:szCs w:val="32"/>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14.tiff"/><Relationship Id="rId21" Type="http://schemas.openxmlformats.org/officeDocument/2006/relationships/image" Target="media/image13.tiff"/><Relationship Id="rId20" Type="http://schemas.openxmlformats.org/officeDocument/2006/relationships/image" Target="media/image12.tiff"/><Relationship Id="rId2" Type="http://schemas.openxmlformats.org/officeDocument/2006/relationships/settings" Target="settings.xml"/><Relationship Id="rId19" Type="http://schemas.openxmlformats.org/officeDocument/2006/relationships/image" Target="media/image11.tiff"/><Relationship Id="rId18" Type="http://schemas.openxmlformats.org/officeDocument/2006/relationships/image" Target="media/image10.tiff"/><Relationship Id="rId17" Type="http://schemas.openxmlformats.org/officeDocument/2006/relationships/image" Target="media/image9.tiff"/><Relationship Id="rId16" Type="http://schemas.openxmlformats.org/officeDocument/2006/relationships/image" Target="media/image8.tiff"/><Relationship Id="rId15" Type="http://schemas.openxmlformats.org/officeDocument/2006/relationships/image" Target="media/image7.tiff"/><Relationship Id="rId14" Type="http://schemas.openxmlformats.org/officeDocument/2006/relationships/image" Target="media/image6.tiff"/><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056EB7-2CF3-417B-BFCD-335078B0A2E2}">
  <ds:schemaRefs/>
</ds:datastoreItem>
</file>

<file path=docProps/app.xml><?xml version="1.0" encoding="utf-8"?>
<Properties xmlns="http://schemas.openxmlformats.org/officeDocument/2006/extended-properties" xmlns:vt="http://schemas.openxmlformats.org/officeDocument/2006/docPropsVTypes">
  <Template>Normal</Template>
  <Pages>11</Pages>
  <Words>314</Words>
  <Characters>1791</Characters>
  <Lines>14</Lines>
  <Paragraphs>4</Paragraphs>
  <TotalTime>6</TotalTime>
  <ScaleCrop>false</ScaleCrop>
  <LinksUpToDate>false</LinksUpToDate>
  <CharactersWithSpaces>2101</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2019-08-28T03:49:00Z</dcterms:created>
  <dc:creator>huixin zhao</dc:creator>
  <cp:lastModifiedBy>Administrator</cp:lastModifiedBy>
  <dcterms:modified xsi:type="dcterms:W3CDTF">2020-02-12T12:58:01Z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