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B6" w:rsidRDefault="002860B6" w:rsidP="005D3A1D">
      <w:pPr>
        <w:spacing w:afterLines="50"/>
        <w:ind w:left="0" w:firstLineChars="0" w:firstLine="0"/>
        <w:jc w:val="left"/>
        <w:rPr>
          <w:rFonts w:ascii="Times New Roman"/>
          <w:b/>
          <w:sz w:val="28"/>
          <w:szCs w:val="28"/>
        </w:rPr>
      </w:pPr>
    </w:p>
    <w:p w:rsidR="002860B6" w:rsidRDefault="002860B6" w:rsidP="005D3A1D">
      <w:pPr>
        <w:spacing w:afterLines="50"/>
        <w:ind w:left="0" w:firstLineChars="0" w:firstLine="0"/>
        <w:jc w:val="center"/>
        <w:rPr>
          <w:b/>
          <w:bCs/>
          <w:sz w:val="36"/>
          <w:szCs w:val="36"/>
        </w:rPr>
      </w:pPr>
      <w:r w:rsidRPr="002860B6">
        <w:rPr>
          <w:rFonts w:ascii="Times New Roman" w:hint="eastAsia"/>
          <w:b/>
          <w:sz w:val="36"/>
          <w:szCs w:val="36"/>
        </w:rPr>
        <w:t>材料学院</w:t>
      </w:r>
      <w:r w:rsidR="00EB6BDC">
        <w:rPr>
          <w:rFonts w:ascii="Times New Roman" w:hint="eastAsia"/>
          <w:b/>
          <w:sz w:val="36"/>
          <w:szCs w:val="36"/>
        </w:rPr>
        <w:t>腐蚀与防护系彭晓</w:t>
      </w:r>
      <w:r w:rsidRPr="002860B6">
        <w:rPr>
          <w:rFonts w:ascii="Times New Roman" w:hint="eastAsia"/>
          <w:b/>
          <w:sz w:val="36"/>
          <w:szCs w:val="36"/>
        </w:rPr>
        <w:t>课题组购买</w:t>
      </w:r>
      <w:r w:rsidR="00EB6BDC">
        <w:rPr>
          <w:rFonts w:hint="eastAsia"/>
          <w:b/>
          <w:bCs/>
          <w:sz w:val="36"/>
          <w:szCs w:val="36"/>
        </w:rPr>
        <w:t>双脉冲电源</w:t>
      </w:r>
      <w:r w:rsidRPr="002860B6">
        <w:rPr>
          <w:rFonts w:hint="eastAsia"/>
          <w:b/>
          <w:bCs/>
          <w:sz w:val="36"/>
          <w:szCs w:val="36"/>
        </w:rPr>
        <w:t>询价报告</w:t>
      </w:r>
    </w:p>
    <w:p w:rsidR="002860B6" w:rsidRPr="002860B6" w:rsidRDefault="002860B6" w:rsidP="005D3A1D">
      <w:pPr>
        <w:spacing w:afterLines="50"/>
        <w:ind w:left="0" w:firstLineChars="0" w:firstLine="0"/>
        <w:jc w:val="center"/>
        <w:rPr>
          <w:rFonts w:ascii="Times New Roman"/>
          <w:b/>
          <w:sz w:val="36"/>
          <w:szCs w:val="36"/>
        </w:rPr>
      </w:pPr>
    </w:p>
    <w:p w:rsidR="005864C3" w:rsidRPr="00242637" w:rsidRDefault="005864C3" w:rsidP="005D3A1D">
      <w:pPr>
        <w:spacing w:afterLines="50"/>
        <w:ind w:left="0" w:firstLineChars="0" w:firstLine="0"/>
        <w:jc w:val="left"/>
        <w:rPr>
          <w:rFonts w:ascii="Times New Roman"/>
          <w:b/>
          <w:sz w:val="28"/>
          <w:szCs w:val="28"/>
        </w:rPr>
      </w:pPr>
      <w:r w:rsidRPr="00242637">
        <w:rPr>
          <w:rFonts w:ascii="Times New Roman" w:hint="eastAsia"/>
          <w:b/>
          <w:sz w:val="28"/>
          <w:szCs w:val="28"/>
        </w:rPr>
        <w:t>招投标中心、实设处：</w:t>
      </w:r>
    </w:p>
    <w:p w:rsidR="005864C3" w:rsidRPr="001E58C0" w:rsidRDefault="005864C3" w:rsidP="005D3A1D">
      <w:pPr>
        <w:spacing w:afterLines="50"/>
        <w:ind w:left="0" w:firstLine="482"/>
        <w:jc w:val="left"/>
        <w:rPr>
          <w:rFonts w:ascii="Times New Roman"/>
          <w:b/>
          <w:sz w:val="24"/>
          <w:szCs w:val="24"/>
        </w:rPr>
      </w:pPr>
      <w:r w:rsidRPr="001E58C0">
        <w:rPr>
          <w:rFonts w:ascii="Times New Roman" w:hint="eastAsia"/>
          <w:b/>
          <w:sz w:val="24"/>
          <w:szCs w:val="24"/>
        </w:rPr>
        <w:t>材料学院针对</w:t>
      </w:r>
      <w:r w:rsidR="00EB6BDC">
        <w:rPr>
          <w:rFonts w:ascii="Times New Roman" w:hint="eastAsia"/>
          <w:b/>
          <w:sz w:val="24"/>
          <w:szCs w:val="24"/>
        </w:rPr>
        <w:t>腐蚀与防护系彭晓</w:t>
      </w:r>
      <w:r>
        <w:rPr>
          <w:rFonts w:ascii="Times New Roman" w:hint="eastAsia"/>
          <w:b/>
          <w:sz w:val="24"/>
          <w:szCs w:val="24"/>
        </w:rPr>
        <w:t>课题组提出的</w:t>
      </w:r>
      <w:r w:rsidR="00EB6BDC">
        <w:rPr>
          <w:rFonts w:ascii="Times New Roman" w:hint="eastAsia"/>
          <w:b/>
          <w:sz w:val="24"/>
          <w:szCs w:val="24"/>
        </w:rPr>
        <w:t>购买双脉冲电源</w:t>
      </w:r>
      <w:r>
        <w:rPr>
          <w:rFonts w:ascii="Times New Roman" w:hint="eastAsia"/>
          <w:b/>
          <w:sz w:val="24"/>
          <w:szCs w:val="24"/>
        </w:rPr>
        <w:t>展开了咨询和调研，对以下三个厂家的设备进行了咨询和比对。</w:t>
      </w:r>
    </w:p>
    <w:p w:rsidR="005864C3" w:rsidRPr="001E58C0" w:rsidRDefault="00437E30" w:rsidP="005D3A1D">
      <w:pPr>
        <w:spacing w:afterLines="50"/>
        <w:ind w:left="0" w:firstLineChars="0" w:firstLine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双脉冲电源</w:t>
      </w:r>
      <w:r w:rsidR="005864C3" w:rsidRPr="001E58C0">
        <w:rPr>
          <w:rFonts w:ascii="Times New Roman" w:hint="eastAsia"/>
          <w:b/>
          <w:sz w:val="28"/>
          <w:szCs w:val="28"/>
        </w:rPr>
        <w:t>比价单</w:t>
      </w:r>
    </w:p>
    <w:tbl>
      <w:tblPr>
        <w:tblW w:w="9236" w:type="dxa"/>
        <w:jc w:val="center"/>
        <w:tblInd w:w="-432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2777"/>
        <w:gridCol w:w="981"/>
        <w:gridCol w:w="2993"/>
        <w:gridCol w:w="2485"/>
      </w:tblGrid>
      <w:tr w:rsidR="00C92E42" w:rsidRPr="008564A6" w:rsidTr="00C92E42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42" w:rsidRPr="00C92E42" w:rsidRDefault="00C92E42" w:rsidP="00C92E4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42" w:rsidRPr="00C92E42" w:rsidRDefault="00C92E42" w:rsidP="00C92E42">
            <w:pPr>
              <w:ind w:left="57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价格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42" w:rsidRPr="00C92E42" w:rsidRDefault="00C92E42" w:rsidP="00C92E4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使用性能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42" w:rsidRPr="00C92E42" w:rsidRDefault="00C92E42" w:rsidP="00C92E42">
            <w:pPr>
              <w:ind w:left="372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5864C3" w:rsidRPr="008564A6" w:rsidTr="00BF37D2">
        <w:trPr>
          <w:trHeight w:val="118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E855F7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邯郸大舜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EB6BDC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15000元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C3" w:rsidRPr="00EB6BDC" w:rsidRDefault="00EB6BDC" w:rsidP="001B41C2">
            <w:pPr>
              <w:ind w:left="0" w:firstLineChars="0" w:firstLine="0"/>
              <w:jc w:val="left"/>
              <w:rPr>
                <w:rFonts w:ascii="宋体" w:hAnsi="宋体"/>
                <w:szCs w:val="21"/>
              </w:rPr>
            </w:pPr>
            <w:r w:rsidRPr="00AF5D1D">
              <w:rPr>
                <w:rFonts w:hint="eastAsia"/>
                <w:bCs/>
              </w:rPr>
              <w:t>输出波形为方波，兼有脉冲和换向的双重功能，具有峰值电流保护和操作故障保护功能，输出频率</w:t>
            </w:r>
            <w:r w:rsidRPr="00AF5D1D">
              <w:rPr>
                <w:rFonts w:hint="eastAsia"/>
                <w:bCs/>
              </w:rPr>
              <w:t>5-5000HZ</w:t>
            </w:r>
            <w:r w:rsidRPr="00AF5D1D">
              <w:rPr>
                <w:rFonts w:hint="eastAsia"/>
                <w:bCs/>
              </w:rPr>
              <w:t>可调，占空比</w:t>
            </w:r>
            <w:r w:rsidRPr="00AF5D1D">
              <w:rPr>
                <w:rFonts w:hint="eastAsia"/>
                <w:bCs/>
              </w:rPr>
              <w:t>0-100%</w:t>
            </w:r>
            <w:r w:rsidRPr="00AF5D1D">
              <w:rPr>
                <w:rFonts w:hint="eastAsia"/>
                <w:bCs/>
              </w:rPr>
              <w:t>可调，换向时间</w:t>
            </w:r>
            <w:r w:rsidRPr="00AF5D1D">
              <w:rPr>
                <w:rFonts w:hint="eastAsia"/>
                <w:bCs/>
              </w:rPr>
              <w:t>1-9999ms</w:t>
            </w:r>
            <w:r w:rsidRPr="00AF5D1D">
              <w:rPr>
                <w:rFonts w:hint="eastAsia"/>
                <w:bCs/>
              </w:rPr>
              <w:t>可调，峰值输出电流</w:t>
            </w:r>
            <w:r w:rsidRPr="00AF5D1D">
              <w:rPr>
                <w:rFonts w:hint="eastAsia"/>
                <w:bCs/>
              </w:rPr>
              <w:t>30A</w:t>
            </w:r>
            <w:r w:rsidR="00437E30">
              <w:rPr>
                <w:rFonts w:hint="eastAsia"/>
                <w:bCs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D2" w:rsidRDefault="00E855F7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03107180088</w:t>
            </w:r>
          </w:p>
          <w:p w:rsidR="005864C3" w:rsidRPr="00C92E42" w:rsidRDefault="005864C3" w:rsidP="00E855F7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（</w:t>
            </w:r>
            <w:r w:rsidR="00E855F7">
              <w:rPr>
                <w:rFonts w:ascii="宋体" w:hAnsi="宋体" w:hint="eastAsia"/>
                <w:szCs w:val="21"/>
              </w:rPr>
              <w:t>销售热线</w:t>
            </w:r>
            <w:r w:rsidRPr="00C92E42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864C3" w:rsidRPr="008564A6" w:rsidTr="00BF37D2">
        <w:trPr>
          <w:trHeight w:val="836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BF37D2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安耐斯电源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1B41C2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22000</w:t>
            </w:r>
            <w:r w:rsidR="005864C3" w:rsidRPr="00C92E42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5864C3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D2" w:rsidRPr="00BF37D2" w:rsidRDefault="00BF37D2" w:rsidP="00BF37D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BF37D2">
              <w:rPr>
                <w:rFonts w:ascii="宋体" w:hAnsi="宋体"/>
                <w:szCs w:val="21"/>
              </w:rPr>
              <w:t>18012391612</w:t>
            </w:r>
          </w:p>
          <w:p w:rsidR="005864C3" w:rsidRPr="00C92E42" w:rsidRDefault="005864C3" w:rsidP="00BF37D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（</w:t>
            </w:r>
            <w:r w:rsidR="00BF37D2">
              <w:rPr>
                <w:rFonts w:ascii="宋体" w:hAnsi="宋体" w:hint="eastAsia"/>
                <w:szCs w:val="21"/>
              </w:rPr>
              <w:t>服务热线</w:t>
            </w:r>
            <w:r w:rsidRPr="00C92E42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864C3" w:rsidRPr="008564A6" w:rsidTr="00C92E42">
        <w:trPr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BF37D2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能华高科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1B41C2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18000</w:t>
            </w:r>
            <w:r w:rsidR="005864C3" w:rsidRPr="00C92E42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C3" w:rsidRPr="00C92E42" w:rsidRDefault="005864C3" w:rsidP="00C92E42">
            <w:pPr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D2" w:rsidRDefault="00BF37D2" w:rsidP="00BF37D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BF37D2">
              <w:rPr>
                <w:rFonts w:ascii="宋体" w:hAnsi="宋体" w:hint="eastAsia"/>
                <w:szCs w:val="21"/>
              </w:rPr>
              <w:t>0531-68684888</w:t>
            </w:r>
          </w:p>
          <w:p w:rsidR="005864C3" w:rsidRPr="00C92E42" w:rsidRDefault="005864C3" w:rsidP="00BF37D2">
            <w:pPr>
              <w:spacing w:line="240" w:lineRule="auto"/>
              <w:ind w:left="0" w:firstLineChars="0" w:firstLine="0"/>
              <w:jc w:val="center"/>
              <w:rPr>
                <w:rFonts w:ascii="宋体" w:hAnsi="宋体"/>
                <w:szCs w:val="21"/>
              </w:rPr>
            </w:pPr>
            <w:r w:rsidRPr="00C92E42">
              <w:rPr>
                <w:rFonts w:ascii="宋体" w:hAnsi="宋体" w:hint="eastAsia"/>
                <w:szCs w:val="21"/>
              </w:rPr>
              <w:t>（</w:t>
            </w:r>
            <w:r w:rsidR="00BF37D2">
              <w:rPr>
                <w:rFonts w:ascii="宋体" w:hAnsi="宋体" w:hint="eastAsia"/>
                <w:szCs w:val="21"/>
              </w:rPr>
              <w:t>服务热线</w:t>
            </w:r>
            <w:r w:rsidRPr="00C92E42"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5864C3" w:rsidRPr="00242637" w:rsidRDefault="000E371E" w:rsidP="005D3A1D">
      <w:pPr>
        <w:spacing w:afterLines="50"/>
        <w:ind w:left="0" w:firstLine="482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宋体" w:hint="eastAsia"/>
          <w:b/>
          <w:sz w:val="24"/>
          <w:szCs w:val="24"/>
        </w:rPr>
        <w:t>邯郸大舜的双脉冲电源设备功能满足使用要求，价格也较低</w:t>
      </w:r>
      <w:r w:rsidR="005D3A1D">
        <w:rPr>
          <w:rFonts w:ascii="Times New Roman" w:hAnsi="宋体" w:hint="eastAsia"/>
          <w:b/>
          <w:sz w:val="24"/>
          <w:szCs w:val="24"/>
        </w:rPr>
        <w:t>，并且本系之前也有购买该厂设备，使用情况良好。</w:t>
      </w:r>
    </w:p>
    <w:p w:rsidR="005864C3" w:rsidRPr="00242637" w:rsidRDefault="005864C3" w:rsidP="005D3A1D">
      <w:pPr>
        <w:spacing w:afterLines="50"/>
        <w:ind w:left="0" w:firstLine="482"/>
        <w:jc w:val="left"/>
        <w:rPr>
          <w:rFonts w:ascii="Times New Roman" w:hAnsi="宋体"/>
          <w:b/>
          <w:sz w:val="24"/>
          <w:szCs w:val="24"/>
        </w:rPr>
      </w:pPr>
      <w:r w:rsidRPr="00242637">
        <w:rPr>
          <w:rFonts w:ascii="Times New Roman" w:hAnsi="Times New Roman" w:hint="eastAsia"/>
          <w:b/>
          <w:bCs/>
          <w:sz w:val="24"/>
          <w:szCs w:val="24"/>
        </w:rPr>
        <w:t>故</w:t>
      </w:r>
      <w:r w:rsidR="00D0224B" w:rsidRPr="00242637">
        <w:rPr>
          <w:rFonts w:ascii="Times New Roman" w:hAnsi="Times New Roman" w:hint="eastAsia"/>
          <w:b/>
          <w:bCs/>
          <w:sz w:val="24"/>
          <w:szCs w:val="24"/>
        </w:rPr>
        <w:t>课题组</w:t>
      </w:r>
      <w:r w:rsidRPr="00242637">
        <w:rPr>
          <w:rFonts w:ascii="Times New Roman" w:hAnsi="Times New Roman" w:hint="eastAsia"/>
          <w:b/>
          <w:bCs/>
          <w:sz w:val="24"/>
          <w:szCs w:val="24"/>
        </w:rPr>
        <w:t>同意购置</w:t>
      </w:r>
      <w:r w:rsidR="000E371E">
        <w:rPr>
          <w:rFonts w:ascii="Times New Roman" w:hAnsi="宋体" w:hint="eastAsia"/>
          <w:b/>
          <w:sz w:val="24"/>
          <w:szCs w:val="24"/>
        </w:rPr>
        <w:t>邯郸大舜的一台</w:t>
      </w:r>
      <w:r w:rsidR="000E371E">
        <w:rPr>
          <w:rFonts w:ascii="Times New Roman" w:hAnsi="宋体" w:hint="eastAsia"/>
          <w:b/>
          <w:sz w:val="24"/>
          <w:szCs w:val="24"/>
        </w:rPr>
        <w:t>SMD-30</w:t>
      </w:r>
      <w:r w:rsidR="000E371E">
        <w:rPr>
          <w:rFonts w:ascii="Times New Roman" w:hAnsi="宋体" w:hint="eastAsia"/>
          <w:b/>
          <w:sz w:val="24"/>
          <w:szCs w:val="24"/>
        </w:rPr>
        <w:t>双脉冲电源</w:t>
      </w:r>
      <w:r w:rsidRPr="00242637">
        <w:rPr>
          <w:rFonts w:ascii="Times New Roman" w:hAnsi="宋体" w:hint="eastAsia"/>
          <w:b/>
          <w:sz w:val="24"/>
          <w:szCs w:val="24"/>
        </w:rPr>
        <w:t>。</w:t>
      </w:r>
    </w:p>
    <w:p w:rsidR="005864C3" w:rsidRDefault="005864C3" w:rsidP="005D3A1D">
      <w:pPr>
        <w:spacing w:afterLines="50"/>
        <w:ind w:left="0" w:firstLine="482"/>
        <w:jc w:val="left"/>
        <w:rPr>
          <w:rFonts w:ascii="Times New Roman" w:hAnsi="宋体"/>
          <w:b/>
          <w:sz w:val="24"/>
          <w:szCs w:val="24"/>
        </w:rPr>
      </w:pPr>
    </w:p>
    <w:p w:rsidR="005864C3" w:rsidRPr="00C92E42" w:rsidRDefault="005864C3" w:rsidP="005D3A1D">
      <w:pPr>
        <w:spacing w:afterLines="50"/>
        <w:ind w:left="0" w:firstLineChars="400" w:firstLine="1124"/>
        <w:jc w:val="right"/>
        <w:rPr>
          <w:rFonts w:ascii="宋体" w:hAnsi="宋体"/>
          <w:b/>
          <w:sz w:val="28"/>
          <w:szCs w:val="28"/>
        </w:rPr>
      </w:pPr>
      <w:r w:rsidRPr="00C92E42">
        <w:rPr>
          <w:rFonts w:ascii="宋体" w:hAnsi="宋体" w:hint="eastAsia"/>
          <w:b/>
          <w:sz w:val="28"/>
          <w:szCs w:val="28"/>
        </w:rPr>
        <w:t>材料科学与工程学院</w:t>
      </w:r>
    </w:p>
    <w:p w:rsidR="005864C3" w:rsidRPr="00C92E42" w:rsidRDefault="005864C3" w:rsidP="005D3A1D">
      <w:pPr>
        <w:spacing w:afterLines="50"/>
        <w:ind w:left="0" w:right="120" w:firstLineChars="400" w:firstLine="1124"/>
        <w:jc w:val="right"/>
        <w:rPr>
          <w:rFonts w:ascii="宋体" w:hAnsi="宋体"/>
          <w:b/>
          <w:sz w:val="28"/>
          <w:szCs w:val="28"/>
        </w:rPr>
      </w:pPr>
      <w:r w:rsidRPr="00C92E42">
        <w:rPr>
          <w:rFonts w:ascii="宋体" w:hAnsi="宋体"/>
          <w:b/>
          <w:sz w:val="28"/>
          <w:szCs w:val="28"/>
        </w:rPr>
        <w:t>201</w:t>
      </w:r>
      <w:r w:rsidR="003272F4">
        <w:rPr>
          <w:rFonts w:ascii="宋体" w:hAnsi="宋体" w:hint="eastAsia"/>
          <w:b/>
          <w:sz w:val="28"/>
          <w:szCs w:val="28"/>
        </w:rPr>
        <w:t>8</w:t>
      </w:r>
      <w:r w:rsidR="00C92E42" w:rsidRPr="00C92E42">
        <w:rPr>
          <w:rFonts w:ascii="宋体" w:hAnsi="宋体" w:hint="eastAsia"/>
          <w:b/>
          <w:sz w:val="28"/>
          <w:szCs w:val="28"/>
        </w:rPr>
        <w:t>年</w:t>
      </w:r>
      <w:r w:rsidR="003272F4">
        <w:rPr>
          <w:rFonts w:ascii="宋体" w:hAnsi="宋体" w:hint="eastAsia"/>
          <w:b/>
          <w:sz w:val="28"/>
          <w:szCs w:val="28"/>
        </w:rPr>
        <w:t>3</w:t>
      </w:r>
      <w:r w:rsidR="00C92E42" w:rsidRPr="00C92E42">
        <w:rPr>
          <w:rFonts w:ascii="宋体" w:hAnsi="宋体" w:hint="eastAsia"/>
          <w:b/>
          <w:sz w:val="28"/>
          <w:szCs w:val="28"/>
        </w:rPr>
        <w:t>月</w:t>
      </w:r>
      <w:r w:rsidR="003272F4">
        <w:rPr>
          <w:rFonts w:ascii="宋体" w:hAnsi="宋体" w:hint="eastAsia"/>
          <w:b/>
          <w:sz w:val="28"/>
          <w:szCs w:val="28"/>
        </w:rPr>
        <w:t>22</w:t>
      </w:r>
      <w:r w:rsidR="00C92E42" w:rsidRPr="00C92E42">
        <w:rPr>
          <w:rFonts w:ascii="宋体" w:hAnsi="宋体" w:hint="eastAsia"/>
          <w:b/>
          <w:sz w:val="28"/>
          <w:szCs w:val="28"/>
        </w:rPr>
        <w:t>日</w:t>
      </w:r>
    </w:p>
    <w:p w:rsidR="005864C3" w:rsidRPr="001E58C0" w:rsidRDefault="005864C3" w:rsidP="0021121C">
      <w:pPr>
        <w:ind w:left="0" w:firstLineChars="0" w:firstLine="0"/>
        <w:jc w:val="center"/>
        <w:rPr>
          <w:rFonts w:ascii="Times New Roman" w:hAnsi="Times New Roman"/>
          <w:sz w:val="28"/>
          <w:szCs w:val="28"/>
        </w:rPr>
      </w:pPr>
    </w:p>
    <w:sectPr w:rsidR="005864C3" w:rsidRPr="001E58C0" w:rsidSect="00524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A2" w:rsidRDefault="00E06DA2" w:rsidP="005864C3">
      <w:pPr>
        <w:spacing w:line="240" w:lineRule="auto"/>
        <w:ind w:firstLine="420"/>
      </w:pPr>
      <w:r>
        <w:separator/>
      </w:r>
    </w:p>
  </w:endnote>
  <w:endnote w:type="continuationSeparator" w:id="1">
    <w:p w:rsidR="00E06DA2" w:rsidRDefault="00E06DA2" w:rsidP="005864C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A2" w:rsidRDefault="00E06DA2" w:rsidP="005864C3">
      <w:pPr>
        <w:spacing w:line="240" w:lineRule="auto"/>
        <w:ind w:firstLine="420"/>
      </w:pPr>
      <w:r>
        <w:separator/>
      </w:r>
    </w:p>
  </w:footnote>
  <w:footnote w:type="continuationSeparator" w:id="1">
    <w:p w:rsidR="00E06DA2" w:rsidRDefault="00E06DA2" w:rsidP="005864C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2" w:rsidRDefault="00C92E42" w:rsidP="005864C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21C"/>
    <w:rsid w:val="000E371E"/>
    <w:rsid w:val="001B41C2"/>
    <w:rsid w:val="001E58C0"/>
    <w:rsid w:val="0021121C"/>
    <w:rsid w:val="00242637"/>
    <w:rsid w:val="002860B6"/>
    <w:rsid w:val="00287D27"/>
    <w:rsid w:val="00305E97"/>
    <w:rsid w:val="003066BC"/>
    <w:rsid w:val="003272F4"/>
    <w:rsid w:val="00437E30"/>
    <w:rsid w:val="00524AD7"/>
    <w:rsid w:val="0053215A"/>
    <w:rsid w:val="005864C3"/>
    <w:rsid w:val="005D3A1D"/>
    <w:rsid w:val="005E6FB1"/>
    <w:rsid w:val="00622C80"/>
    <w:rsid w:val="00741B8A"/>
    <w:rsid w:val="00771574"/>
    <w:rsid w:val="00791B1C"/>
    <w:rsid w:val="008564A6"/>
    <w:rsid w:val="0093111C"/>
    <w:rsid w:val="00AB4287"/>
    <w:rsid w:val="00BB0FA9"/>
    <w:rsid w:val="00BC7B17"/>
    <w:rsid w:val="00BF37D2"/>
    <w:rsid w:val="00C92E42"/>
    <w:rsid w:val="00D0224B"/>
    <w:rsid w:val="00D20A14"/>
    <w:rsid w:val="00D3357C"/>
    <w:rsid w:val="00E06DA2"/>
    <w:rsid w:val="00E258A0"/>
    <w:rsid w:val="00E855F7"/>
    <w:rsid w:val="00EB6BDC"/>
    <w:rsid w:val="00EF6311"/>
    <w:rsid w:val="00F37986"/>
    <w:rsid w:val="00F524C7"/>
    <w:rsid w:val="00FD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AD7"/>
    <w:pPr>
      <w:widowControl w:val="0"/>
      <w:spacing w:line="440" w:lineRule="exact"/>
      <w:ind w:left="357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21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21121C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2112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21121C"/>
    <w:rPr>
      <w:rFonts w:cs="Times New Roman"/>
      <w:sz w:val="18"/>
      <w:szCs w:val="18"/>
    </w:rPr>
  </w:style>
  <w:style w:type="table" w:styleId="a5">
    <w:name w:val="Table Grid"/>
    <w:basedOn w:val="a1"/>
    <w:rsid w:val="00211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37D2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BF37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招投标中心、实设处：</dc:title>
  <dc:creator>sen</dc:creator>
  <cp:lastModifiedBy>田礼熙</cp:lastModifiedBy>
  <cp:revision>8</cp:revision>
  <dcterms:created xsi:type="dcterms:W3CDTF">2018-03-21T08:29:00Z</dcterms:created>
  <dcterms:modified xsi:type="dcterms:W3CDTF">2018-03-21T09:05:00Z</dcterms:modified>
</cp:coreProperties>
</file>